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15B" w:rsidRPr="00170219" w:rsidRDefault="005C315B" w:rsidP="005C315B">
      <w:pPr>
        <w:ind w:right="-742"/>
        <w:jc w:val="center"/>
        <w:rPr>
          <w:b/>
          <w:sz w:val="52"/>
          <w:szCs w:val="52"/>
        </w:rPr>
      </w:pPr>
      <w:bookmarkStart w:id="0" w:name="_GoBack"/>
      <w:bookmarkEnd w:id="0"/>
      <w:r w:rsidRPr="00170219">
        <w:rPr>
          <w:b/>
          <w:sz w:val="52"/>
          <w:szCs w:val="52"/>
        </w:rPr>
        <w:t>ANNUAL GOVERNANCE REVIEW</w:t>
      </w:r>
    </w:p>
    <w:p w:rsidR="005C315B" w:rsidRDefault="005C315B" w:rsidP="005C315B">
      <w:pPr>
        <w:ind w:right="-742"/>
        <w:jc w:val="center"/>
        <w:rPr>
          <w:b/>
          <w:sz w:val="52"/>
          <w:szCs w:val="52"/>
        </w:rPr>
      </w:pPr>
      <w:r w:rsidRPr="00170219">
        <w:rPr>
          <w:b/>
          <w:sz w:val="52"/>
          <w:szCs w:val="52"/>
        </w:rPr>
        <w:t>201</w:t>
      </w:r>
      <w:r w:rsidR="00BD7D22">
        <w:rPr>
          <w:b/>
          <w:sz w:val="52"/>
          <w:szCs w:val="52"/>
        </w:rPr>
        <w:t>7</w:t>
      </w:r>
      <w:r>
        <w:rPr>
          <w:b/>
          <w:sz w:val="52"/>
          <w:szCs w:val="52"/>
        </w:rPr>
        <w:t>/1</w:t>
      </w:r>
      <w:r w:rsidR="00BD7D22">
        <w:rPr>
          <w:b/>
          <w:sz w:val="52"/>
          <w:szCs w:val="52"/>
        </w:rPr>
        <w:t>8</w:t>
      </w:r>
    </w:p>
    <w:p w:rsidR="005C315B" w:rsidRDefault="005C315B" w:rsidP="005C315B">
      <w:pPr>
        <w:ind w:right="-742"/>
        <w:jc w:val="center"/>
        <w:rPr>
          <w:b/>
          <w:sz w:val="52"/>
          <w:szCs w:val="52"/>
        </w:rPr>
      </w:pPr>
    </w:p>
    <w:p w:rsidR="005C315B" w:rsidRDefault="005C315B" w:rsidP="005C315B">
      <w:pPr>
        <w:ind w:right="-742"/>
        <w:rPr>
          <w:b/>
          <w:sz w:val="28"/>
          <w:szCs w:val="28"/>
        </w:rPr>
      </w:pPr>
      <w:r>
        <w:rPr>
          <w:b/>
          <w:sz w:val="28"/>
          <w:szCs w:val="28"/>
        </w:rPr>
        <w:t>KEY TO OFFICERS</w:t>
      </w:r>
    </w:p>
    <w:p w:rsidR="005C315B" w:rsidRDefault="005C315B" w:rsidP="005C315B">
      <w:pPr>
        <w:tabs>
          <w:tab w:val="left" w:pos="7320"/>
        </w:tabs>
        <w:ind w:right="-742"/>
        <w:rPr>
          <w:b/>
          <w:sz w:val="28"/>
          <w:szCs w:val="28"/>
        </w:rPr>
      </w:pPr>
      <w:r>
        <w:rPr>
          <w:b/>
          <w:sz w:val="28"/>
          <w:szCs w:val="28"/>
        </w:rPr>
        <w:t>Assurance Owner</w:t>
      </w:r>
      <w:r>
        <w:rPr>
          <w:b/>
          <w:sz w:val="28"/>
          <w:szCs w:val="28"/>
        </w:rPr>
        <w:tab/>
        <w:t>Assurance Provider</w:t>
      </w:r>
    </w:p>
    <w:p w:rsidR="005C315B" w:rsidRDefault="005C315B" w:rsidP="005C315B">
      <w:pPr>
        <w:tabs>
          <w:tab w:val="left" w:pos="6240"/>
          <w:tab w:val="left" w:pos="7320"/>
        </w:tabs>
        <w:ind w:right="-742"/>
        <w:rPr>
          <w:lang w:val="en"/>
        </w:rPr>
      </w:pPr>
      <w:r w:rsidRPr="00170219">
        <w:t>AD = Alex Dewsnap (</w:t>
      </w:r>
      <w:r w:rsidRPr="00170219">
        <w:rPr>
          <w:lang w:val="en"/>
        </w:rPr>
        <w:t>Divisional Director - Strategic Commissioning)</w:t>
      </w:r>
      <w:r>
        <w:rPr>
          <w:lang w:val="en"/>
        </w:rPr>
        <w:tab/>
        <w:t>DH = David Harrington (Head of Business Intelligence)</w:t>
      </w:r>
    </w:p>
    <w:p w:rsidR="00E5297B" w:rsidRDefault="00E5297B" w:rsidP="00D45D9F">
      <w:pPr>
        <w:tabs>
          <w:tab w:val="left" w:pos="6240"/>
          <w:tab w:val="left" w:pos="7320"/>
        </w:tabs>
        <w:ind w:right="-742"/>
        <w:rPr>
          <w:lang w:val="en"/>
        </w:rPr>
      </w:pPr>
      <w:r>
        <w:rPr>
          <w:lang w:val="en"/>
        </w:rPr>
        <w:tab/>
      </w:r>
      <w:r>
        <w:rPr>
          <w:lang w:val="en"/>
        </w:rPr>
        <w:tab/>
      </w:r>
      <w:r w:rsidRPr="00E5297B">
        <w:rPr>
          <w:lang w:val="en"/>
        </w:rPr>
        <w:t>JK = John Kitching (Divisional Director HRD &amp; OD)</w:t>
      </w:r>
    </w:p>
    <w:p w:rsidR="00D45D9F" w:rsidRDefault="005C315B" w:rsidP="00D45D9F">
      <w:pPr>
        <w:tabs>
          <w:tab w:val="left" w:pos="6240"/>
          <w:tab w:val="left" w:pos="7320"/>
        </w:tabs>
        <w:ind w:right="-742"/>
        <w:rPr>
          <w:lang w:val="en"/>
        </w:rPr>
      </w:pPr>
      <w:r>
        <w:rPr>
          <w:lang w:val="en"/>
        </w:rPr>
        <w:t>TW = Tom Whiting (Corporate Director of Resources)</w:t>
      </w:r>
      <w:r>
        <w:rPr>
          <w:lang w:val="en"/>
        </w:rPr>
        <w:tab/>
      </w:r>
      <w:r>
        <w:rPr>
          <w:lang w:val="en"/>
        </w:rPr>
        <w:tab/>
      </w:r>
      <w:r w:rsidR="00D45D9F">
        <w:rPr>
          <w:lang w:val="en"/>
        </w:rPr>
        <w:t>SD = Susan Dixson (Head of Internal Audit)</w:t>
      </w:r>
    </w:p>
    <w:p w:rsidR="005C315B" w:rsidRDefault="00D45D9F" w:rsidP="005C315B">
      <w:pPr>
        <w:tabs>
          <w:tab w:val="left" w:pos="6240"/>
          <w:tab w:val="left" w:pos="7320"/>
        </w:tabs>
        <w:ind w:right="-742"/>
        <w:rPr>
          <w:lang w:val="en"/>
        </w:rPr>
      </w:pPr>
      <w:r>
        <w:rPr>
          <w:lang w:val="en"/>
        </w:rPr>
        <w:tab/>
      </w:r>
      <w:r>
        <w:rPr>
          <w:lang w:val="en"/>
        </w:rPr>
        <w:tab/>
      </w:r>
      <w:r w:rsidR="005C315B">
        <w:rPr>
          <w:lang w:val="en"/>
        </w:rPr>
        <w:t>RP = Reena Parmar (</w:t>
      </w:r>
      <w:r w:rsidR="005C315B">
        <w:t>Information Architect and Systems Support Officer</w:t>
      </w:r>
      <w:r w:rsidR="005C315B">
        <w:rPr>
          <w:lang w:val="en"/>
        </w:rPr>
        <w:t>)</w:t>
      </w:r>
    </w:p>
    <w:p w:rsidR="00D45D9F" w:rsidRDefault="00D45D9F" w:rsidP="005C315B">
      <w:pPr>
        <w:tabs>
          <w:tab w:val="left" w:pos="6240"/>
          <w:tab w:val="left" w:pos="7320"/>
        </w:tabs>
        <w:ind w:right="-742"/>
        <w:rPr>
          <w:shd w:val="clear" w:color="auto" w:fill="FFFFFF" w:themeFill="background1"/>
          <w:lang w:val="en"/>
        </w:rPr>
      </w:pPr>
      <w:r>
        <w:rPr>
          <w:shd w:val="clear" w:color="auto" w:fill="FFFFFF" w:themeFill="background1"/>
          <w:lang w:val="en"/>
        </w:rPr>
        <w:tab/>
      </w:r>
      <w:r>
        <w:rPr>
          <w:shd w:val="clear" w:color="auto" w:fill="FFFFFF" w:themeFill="background1"/>
          <w:lang w:val="en"/>
        </w:rPr>
        <w:tab/>
      </w:r>
      <w:r w:rsidR="00E5297B">
        <w:rPr>
          <w:shd w:val="clear" w:color="auto" w:fill="FFFFFF" w:themeFill="background1"/>
          <w:lang w:val="en"/>
        </w:rPr>
        <w:t>NM</w:t>
      </w:r>
      <w:r>
        <w:rPr>
          <w:lang w:val="en"/>
        </w:rPr>
        <w:t xml:space="preserve"> = </w:t>
      </w:r>
      <w:r w:rsidR="00E5297B">
        <w:rPr>
          <w:lang w:val="en"/>
        </w:rPr>
        <w:t>Nimesh Mehta</w:t>
      </w:r>
    </w:p>
    <w:p w:rsidR="00D45D9F" w:rsidRDefault="00D45D9F" w:rsidP="005C315B">
      <w:pPr>
        <w:tabs>
          <w:tab w:val="left" w:pos="6240"/>
          <w:tab w:val="left" w:pos="7320"/>
        </w:tabs>
        <w:ind w:right="-742"/>
        <w:rPr>
          <w:lang w:val="en"/>
        </w:rPr>
      </w:pPr>
      <w:r>
        <w:rPr>
          <w:shd w:val="clear" w:color="auto" w:fill="FFFFFF" w:themeFill="background1"/>
          <w:lang w:val="en"/>
        </w:rPr>
        <w:tab/>
      </w:r>
      <w:r>
        <w:rPr>
          <w:shd w:val="clear" w:color="auto" w:fill="FFFFFF" w:themeFill="background1"/>
          <w:lang w:val="en"/>
        </w:rPr>
        <w:tab/>
      </w:r>
      <w:r>
        <w:rPr>
          <w:lang w:val="en"/>
        </w:rPr>
        <w:t>JM = Jonathan Milbourn</w:t>
      </w:r>
    </w:p>
    <w:p w:rsidR="00D45D9F" w:rsidRDefault="00D45D9F" w:rsidP="00D45D9F">
      <w:pPr>
        <w:tabs>
          <w:tab w:val="left" w:pos="6240"/>
          <w:tab w:val="left" w:pos="7320"/>
        </w:tabs>
        <w:ind w:right="-742"/>
        <w:rPr>
          <w:lang w:val="en"/>
        </w:rPr>
      </w:pPr>
      <w:r>
        <w:rPr>
          <w:lang w:val="en"/>
        </w:rPr>
        <w:t>HP = Hugh Peart (Director of Legal &amp; Governance Services)</w:t>
      </w:r>
      <w:r>
        <w:rPr>
          <w:lang w:val="en"/>
        </w:rPr>
        <w:tab/>
        <w:t>CE = Caroline Eccles (Assistant Lawyer Governance Services)</w:t>
      </w:r>
      <w:r>
        <w:rPr>
          <w:lang w:val="en"/>
        </w:rPr>
        <w:tab/>
      </w:r>
    </w:p>
    <w:p w:rsidR="00E5297B" w:rsidRDefault="00D45D9F" w:rsidP="00D7584B">
      <w:pPr>
        <w:tabs>
          <w:tab w:val="left" w:pos="6240"/>
          <w:tab w:val="left" w:pos="7320"/>
        </w:tabs>
        <w:ind w:right="-742"/>
        <w:rPr>
          <w:lang w:val="en"/>
        </w:rPr>
      </w:pPr>
      <w:r>
        <w:rPr>
          <w:lang w:val="en"/>
        </w:rPr>
        <w:tab/>
      </w:r>
      <w:r w:rsidR="005C315B">
        <w:rPr>
          <w:lang w:val="en"/>
        </w:rPr>
        <w:t xml:space="preserve">                </w:t>
      </w:r>
    </w:p>
    <w:p w:rsidR="00E5297B" w:rsidRDefault="00E5297B" w:rsidP="00D7584B">
      <w:pPr>
        <w:tabs>
          <w:tab w:val="left" w:pos="6240"/>
          <w:tab w:val="left" w:pos="7320"/>
        </w:tabs>
        <w:ind w:right="-742"/>
        <w:rPr>
          <w:lang w:val="en"/>
        </w:rPr>
      </w:pPr>
      <w:r w:rsidRPr="00E5297B">
        <w:rPr>
          <w:lang w:val="en"/>
        </w:rPr>
        <w:t>DC = Dawn Calvert (Director of Finance</w:t>
      </w:r>
      <w:r>
        <w:rPr>
          <w:lang w:val="en"/>
        </w:rPr>
        <w:t>/s151</w:t>
      </w:r>
      <w:r w:rsidRPr="00E5297B">
        <w:rPr>
          <w:lang w:val="en"/>
        </w:rPr>
        <w:t>)</w:t>
      </w:r>
      <w:r>
        <w:rPr>
          <w:lang w:val="en"/>
        </w:rPr>
        <w:tab/>
      </w:r>
      <w:r>
        <w:rPr>
          <w:lang w:val="en"/>
        </w:rPr>
        <w:tab/>
      </w:r>
      <w:proofErr w:type="spellStart"/>
      <w:r>
        <w:rPr>
          <w:lang w:val="en"/>
        </w:rPr>
        <w:t>SDan</w:t>
      </w:r>
      <w:proofErr w:type="spellEnd"/>
      <w:r>
        <w:rPr>
          <w:lang w:val="en"/>
        </w:rPr>
        <w:t xml:space="preserve"> = Sharon Daniels (Deputy </w:t>
      </w:r>
      <w:proofErr w:type="gramStart"/>
      <w:r>
        <w:rPr>
          <w:lang w:val="en"/>
        </w:rPr>
        <w:t>s151</w:t>
      </w:r>
      <w:proofErr w:type="gramEnd"/>
      <w:r>
        <w:rPr>
          <w:lang w:val="en"/>
        </w:rPr>
        <w:t>)</w:t>
      </w:r>
    </w:p>
    <w:p w:rsidR="00E5297B" w:rsidRDefault="00E5297B" w:rsidP="00D7584B">
      <w:pPr>
        <w:tabs>
          <w:tab w:val="left" w:pos="6240"/>
          <w:tab w:val="left" w:pos="7320"/>
        </w:tabs>
        <w:ind w:right="-742"/>
        <w:rPr>
          <w:lang w:val="en"/>
        </w:rPr>
      </w:pPr>
    </w:p>
    <w:p w:rsidR="00D7584B" w:rsidRDefault="00D7584B" w:rsidP="00D7584B">
      <w:pPr>
        <w:tabs>
          <w:tab w:val="left" w:pos="6240"/>
          <w:tab w:val="left" w:pos="7320"/>
        </w:tabs>
        <w:ind w:right="-742"/>
        <w:rPr>
          <w:lang w:val="en"/>
        </w:rPr>
      </w:pPr>
      <w:r>
        <w:rPr>
          <w:lang w:val="en"/>
        </w:rPr>
        <w:t>PA = Partnership Assurance</w:t>
      </w:r>
    </w:p>
    <w:p w:rsidR="00D45D9F" w:rsidRDefault="00E5297B" w:rsidP="00D45D9F">
      <w:pPr>
        <w:tabs>
          <w:tab w:val="left" w:pos="6240"/>
          <w:tab w:val="left" w:pos="7320"/>
        </w:tabs>
        <w:ind w:right="-742"/>
        <w:rPr>
          <w:lang w:val="en"/>
        </w:rPr>
      </w:pPr>
      <w:r>
        <w:rPr>
          <w:lang w:val="en"/>
        </w:rPr>
        <w:t>M</w:t>
      </w:r>
      <w:r w:rsidR="00D7584B">
        <w:rPr>
          <w:lang w:val="en"/>
        </w:rPr>
        <w:t>A = Management Assurance</w:t>
      </w:r>
    </w:p>
    <w:p w:rsidR="005C315B" w:rsidRDefault="00D45D9F" w:rsidP="00D45D9F">
      <w:pPr>
        <w:tabs>
          <w:tab w:val="left" w:pos="6240"/>
          <w:tab w:val="left" w:pos="7320"/>
        </w:tabs>
        <w:ind w:right="-742"/>
        <w:rPr>
          <w:lang w:val="en"/>
        </w:rPr>
      </w:pPr>
      <w:r>
        <w:rPr>
          <w:lang w:val="en"/>
        </w:rPr>
        <w:tab/>
      </w:r>
      <w:r w:rsidR="005C315B" w:rsidRPr="00AE354F">
        <w:rPr>
          <w:shd w:val="clear" w:color="auto" w:fill="FFFFFF" w:themeFill="background1"/>
          <w:lang w:val="en"/>
        </w:rPr>
        <w:tab/>
      </w:r>
      <w:r w:rsidR="005C315B">
        <w:rPr>
          <w:lang w:val="en"/>
        </w:rPr>
        <w:tab/>
      </w:r>
    </w:p>
    <w:p w:rsidR="005C315B" w:rsidRDefault="00271F5F" w:rsidP="005C315B">
      <w:pPr>
        <w:rPr>
          <w:lang w:val="en"/>
        </w:rPr>
      </w:pPr>
      <w:r>
        <w:rPr>
          <w:lang w:val="en"/>
        </w:rPr>
        <w:tab/>
      </w:r>
      <w:r w:rsidR="00746929">
        <w:rPr>
          <w:lang w:val="en"/>
        </w:rPr>
        <w:t xml:space="preserve"> </w:t>
      </w:r>
    </w:p>
    <w:p w:rsidR="00746929" w:rsidRDefault="00746929" w:rsidP="005C315B">
      <w:pPr>
        <w:rPr>
          <w:lang w:val="en"/>
        </w:rPr>
      </w:pPr>
      <w:r>
        <w:rPr>
          <w:lang w:val="en"/>
        </w:rPr>
        <w:tab/>
      </w:r>
      <w:r>
        <w:rPr>
          <w:lang w:val="en"/>
        </w:rPr>
        <w:tab/>
      </w:r>
      <w:r>
        <w:rPr>
          <w:lang w:val="en"/>
        </w:rPr>
        <w:tab/>
      </w:r>
      <w:r>
        <w:rPr>
          <w:lang w:val="en"/>
        </w:rPr>
        <w:tab/>
      </w:r>
      <w:r>
        <w:rPr>
          <w:lang w:val="en"/>
        </w:rPr>
        <w:tab/>
      </w:r>
      <w:r>
        <w:rPr>
          <w:lang w:val="en"/>
        </w:rPr>
        <w:tab/>
      </w:r>
      <w:r>
        <w:rPr>
          <w:lang w:val="en"/>
        </w:rPr>
        <w:tab/>
      </w:r>
      <w:r>
        <w:rPr>
          <w:lang w:val="en"/>
        </w:rPr>
        <w:tab/>
      </w:r>
      <w:r>
        <w:rPr>
          <w:lang w:val="en"/>
        </w:rPr>
        <w:tab/>
      </w:r>
      <w:r>
        <w:rPr>
          <w:lang w:val="en"/>
        </w:rPr>
        <w:tab/>
        <w:t xml:space="preserve">  </w:t>
      </w:r>
    </w:p>
    <w:p w:rsidR="005C315B" w:rsidRDefault="005C315B">
      <w:pPr>
        <w:rPr>
          <w:lang w:val="en"/>
        </w:rPr>
      </w:pPr>
      <w:r>
        <w:rPr>
          <w:lang w:val="en"/>
        </w:rPr>
        <w:br w:type="page"/>
      </w:r>
    </w:p>
    <w:p w:rsidR="007B7BAC" w:rsidRDefault="007B7BAC" w:rsidP="005C315B"/>
    <w:p w:rsidR="006461F1" w:rsidRDefault="005C315B" w:rsidP="006461F1">
      <w:pPr>
        <w:pStyle w:val="Pa19"/>
        <w:spacing w:before="40"/>
        <w:rPr>
          <w:rFonts w:cs="FS Lola"/>
          <w:color w:val="000000"/>
          <w:sz w:val="21"/>
          <w:szCs w:val="21"/>
        </w:rPr>
      </w:pPr>
      <w:r w:rsidRPr="005C315B">
        <w:rPr>
          <w:rFonts w:ascii="Arial" w:hAnsi="Arial" w:cs="Arial"/>
          <w:b/>
          <w:bCs/>
          <w:color w:val="000000"/>
        </w:rPr>
        <w:t>Core Principle</w:t>
      </w:r>
      <w:r>
        <w:rPr>
          <w:rFonts w:ascii="Arial" w:hAnsi="Arial" w:cs="Arial"/>
          <w:b/>
          <w:bCs/>
          <w:color w:val="000000"/>
        </w:rPr>
        <w:t xml:space="preserve">: </w:t>
      </w:r>
      <w:r w:rsidRPr="005C315B">
        <w:rPr>
          <w:rFonts w:ascii="Arial" w:hAnsi="Arial" w:cs="Arial"/>
          <w:b/>
          <w:bCs/>
          <w:color w:val="000000"/>
        </w:rPr>
        <w:t xml:space="preserve"> </w:t>
      </w:r>
      <w:r w:rsidR="006461F1" w:rsidRPr="006461F1">
        <w:rPr>
          <w:rFonts w:ascii="Arial" w:hAnsi="Arial" w:cs="Arial"/>
          <w:color w:val="000000"/>
        </w:rPr>
        <w:t>Acting in the public interest requires a commitment to and effective arrangements for:</w:t>
      </w:r>
      <w:r w:rsidR="006461F1">
        <w:rPr>
          <w:rFonts w:cs="FS Lola"/>
          <w:color w:val="000000"/>
          <w:sz w:val="21"/>
          <w:szCs w:val="21"/>
        </w:rPr>
        <w:t xml:space="preserve"> </w:t>
      </w:r>
    </w:p>
    <w:p w:rsidR="006461F1" w:rsidRPr="00403571" w:rsidRDefault="006461F1" w:rsidP="006461F1">
      <w:pPr>
        <w:pStyle w:val="Pa19"/>
        <w:spacing w:before="40"/>
        <w:ind w:left="284" w:hanging="284"/>
        <w:rPr>
          <w:rFonts w:ascii="Arial" w:hAnsi="Arial" w:cs="Arial"/>
          <w:bCs/>
          <w:i/>
          <w:color w:val="000000"/>
        </w:rPr>
      </w:pPr>
      <w:r>
        <w:rPr>
          <w:rFonts w:ascii="Arial" w:hAnsi="Arial" w:cs="Arial"/>
          <w:b/>
          <w:bCs/>
          <w:color w:val="000000"/>
        </w:rPr>
        <w:t>1</w:t>
      </w:r>
      <w:r w:rsidRPr="006461F1">
        <w:rPr>
          <w:rFonts w:ascii="Arial" w:hAnsi="Arial" w:cs="Arial"/>
          <w:b/>
          <w:bCs/>
          <w:color w:val="000000"/>
        </w:rPr>
        <w:t>. Behaving with integrity, demonstrating strong commitment to ethical values, and respecting the rule of law</w:t>
      </w:r>
      <w:r>
        <w:rPr>
          <w:rFonts w:ascii="Arial" w:hAnsi="Arial" w:cs="Arial"/>
          <w:b/>
          <w:bCs/>
          <w:color w:val="000000"/>
        </w:rPr>
        <w:t>.</w:t>
      </w:r>
      <w:r w:rsidR="00403571">
        <w:rPr>
          <w:rFonts w:ascii="Arial" w:hAnsi="Arial" w:cs="Arial"/>
          <w:b/>
          <w:bCs/>
          <w:color w:val="000000"/>
        </w:rPr>
        <w:t xml:space="preserve"> </w:t>
      </w:r>
      <w:r w:rsidR="00403571" w:rsidRPr="00403571">
        <w:rPr>
          <w:rFonts w:ascii="Arial" w:hAnsi="Arial" w:cs="Arial"/>
          <w:bCs/>
          <w:i/>
          <w:color w:val="000000"/>
        </w:rPr>
        <w:t>(2007 Framework Core Principle 3: Promoting values for the authority and demonstrating the values of good governance through upholding high standards of conduct and behaviour.)</w:t>
      </w:r>
    </w:p>
    <w:p w:rsidR="006461F1" w:rsidRPr="006461F1" w:rsidRDefault="006461F1" w:rsidP="006461F1">
      <w:pPr>
        <w:pStyle w:val="Pa19"/>
        <w:spacing w:before="40"/>
        <w:rPr>
          <w:rFonts w:ascii="Arial" w:hAnsi="Arial" w:cs="Arial"/>
          <w:color w:val="000000"/>
        </w:rPr>
      </w:pPr>
      <w:r w:rsidRPr="006461F1">
        <w:rPr>
          <w:rFonts w:ascii="Arial" w:hAnsi="Arial" w:cs="Arial"/>
          <w:b/>
          <w:bCs/>
          <w:color w:val="000000"/>
        </w:rPr>
        <w:t xml:space="preserve"> </w:t>
      </w:r>
      <w:r w:rsidRPr="006461F1">
        <w:rPr>
          <w:rFonts w:ascii="Arial" w:hAnsi="Arial" w:cs="Arial"/>
          <w:color w:val="000000"/>
        </w:rPr>
        <w:t xml:space="preserve">Local government organisations are accountable not only for how much they spend, but also for how they use the resources under their stewardship. This includes accountability for outputs, both positive and negative, and for the outcomes they have achieved. In addition, they have an overarching responsibility to serve the public interest in adhering to the requirements of legislation and government policies. It is essential that, as a whole, they can demonstrate the appropriateness of all their actions across all activities and have mechanisms in place to encourage and enforce adherence to ethical values and to respect the rule of law. </w:t>
      </w:r>
    </w:p>
    <w:p w:rsidR="005C315B" w:rsidRDefault="005C315B" w:rsidP="005C315B"/>
    <w:tbl>
      <w:tblPr>
        <w:tblStyle w:val="TableGrid"/>
        <w:tblW w:w="0" w:type="auto"/>
        <w:tblLayout w:type="fixed"/>
        <w:tblLook w:val="04A0" w:firstRow="1" w:lastRow="0" w:firstColumn="1" w:lastColumn="0" w:noHBand="0" w:noVBand="1"/>
      </w:tblPr>
      <w:tblGrid>
        <w:gridCol w:w="679"/>
        <w:gridCol w:w="2123"/>
        <w:gridCol w:w="2551"/>
        <w:gridCol w:w="7504"/>
        <w:gridCol w:w="9"/>
        <w:gridCol w:w="850"/>
        <w:gridCol w:w="17"/>
        <w:gridCol w:w="1117"/>
        <w:gridCol w:w="764"/>
      </w:tblGrid>
      <w:tr w:rsidR="006A5DA4" w:rsidTr="00770643">
        <w:trPr>
          <w:cantSplit/>
          <w:trHeight w:val="887"/>
        </w:trPr>
        <w:tc>
          <w:tcPr>
            <w:tcW w:w="679" w:type="dxa"/>
            <w:tcBorders>
              <w:bottom w:val="single" w:sz="4" w:space="0" w:color="auto"/>
            </w:tcBorders>
            <w:shd w:val="clear" w:color="auto" w:fill="B2A1C7" w:themeFill="accent4" w:themeFillTint="99"/>
          </w:tcPr>
          <w:p w:rsidR="005C315B" w:rsidRDefault="005C315B" w:rsidP="005C315B">
            <w:pPr>
              <w:pStyle w:val="Pa18"/>
              <w:spacing w:before="40"/>
            </w:pPr>
          </w:p>
        </w:tc>
        <w:tc>
          <w:tcPr>
            <w:tcW w:w="2123" w:type="dxa"/>
            <w:tcBorders>
              <w:bottom w:val="single" w:sz="4" w:space="0" w:color="auto"/>
            </w:tcBorders>
            <w:shd w:val="clear" w:color="auto" w:fill="B2A1C7" w:themeFill="accent4" w:themeFillTint="99"/>
          </w:tcPr>
          <w:p w:rsidR="006461F1" w:rsidRPr="005C315B" w:rsidRDefault="006461F1" w:rsidP="006461F1">
            <w:pPr>
              <w:pStyle w:val="Pa18"/>
              <w:spacing w:before="40"/>
              <w:rPr>
                <w:rFonts w:ascii="Arial" w:hAnsi="Arial" w:cs="Arial"/>
                <w:color w:val="000000"/>
              </w:rPr>
            </w:pPr>
            <w:r w:rsidRPr="005C315B">
              <w:rPr>
                <w:rFonts w:ascii="Arial" w:hAnsi="Arial" w:cs="Arial"/>
                <w:b/>
                <w:bCs/>
                <w:color w:val="000000"/>
              </w:rPr>
              <w:t xml:space="preserve">Sub-principles </w:t>
            </w:r>
          </w:p>
          <w:p w:rsidR="005C315B" w:rsidRDefault="005C315B" w:rsidP="005C315B">
            <w:pPr>
              <w:pStyle w:val="Pa18"/>
              <w:spacing w:before="40"/>
            </w:pPr>
          </w:p>
        </w:tc>
        <w:tc>
          <w:tcPr>
            <w:tcW w:w="2551" w:type="dxa"/>
            <w:tcBorders>
              <w:bottom w:val="single" w:sz="4" w:space="0" w:color="auto"/>
            </w:tcBorders>
            <w:shd w:val="clear" w:color="auto" w:fill="B2A1C7" w:themeFill="accent4" w:themeFillTint="99"/>
          </w:tcPr>
          <w:p w:rsidR="005C315B" w:rsidRPr="00774145" w:rsidRDefault="00774145" w:rsidP="00774145">
            <w:pPr>
              <w:pStyle w:val="Pa18"/>
              <w:spacing w:before="40"/>
              <w:rPr>
                <w:rFonts w:ascii="Arial" w:hAnsi="Arial" w:cs="Arial"/>
                <w:b/>
              </w:rPr>
            </w:pPr>
            <w:r w:rsidRPr="00774145">
              <w:rPr>
                <w:rFonts w:ascii="Arial" w:hAnsi="Arial" w:cs="Arial"/>
                <w:b/>
              </w:rPr>
              <w:t>Examples of Evidence</w:t>
            </w:r>
          </w:p>
        </w:tc>
        <w:tc>
          <w:tcPr>
            <w:tcW w:w="7504" w:type="dxa"/>
            <w:tcBorders>
              <w:bottom w:val="single" w:sz="4" w:space="0" w:color="auto"/>
            </w:tcBorders>
            <w:shd w:val="clear" w:color="auto" w:fill="B2A1C7" w:themeFill="accent4" w:themeFillTint="99"/>
          </w:tcPr>
          <w:p w:rsidR="005C315B" w:rsidRDefault="00AE6BF1" w:rsidP="004F6AF9">
            <w:r w:rsidRPr="00AE6BF1">
              <w:rPr>
                <w:b/>
                <w:sz w:val="20"/>
                <w:szCs w:val="20"/>
              </w:rPr>
              <w:t>Examples of systems, processes, documentation and other evidence  demonstrating compliance in 201</w:t>
            </w:r>
            <w:r w:rsidR="004F6AF9">
              <w:rPr>
                <w:b/>
                <w:sz w:val="20"/>
                <w:szCs w:val="20"/>
              </w:rPr>
              <w:t>7</w:t>
            </w:r>
            <w:r w:rsidRPr="00AE6BF1">
              <w:rPr>
                <w:b/>
                <w:sz w:val="20"/>
                <w:szCs w:val="20"/>
              </w:rPr>
              <w:t>/1</w:t>
            </w:r>
            <w:r w:rsidR="004F6AF9">
              <w:rPr>
                <w:b/>
                <w:sz w:val="20"/>
                <w:szCs w:val="20"/>
              </w:rPr>
              <w:t>8</w:t>
            </w:r>
          </w:p>
        </w:tc>
        <w:tc>
          <w:tcPr>
            <w:tcW w:w="876" w:type="dxa"/>
            <w:gridSpan w:val="3"/>
            <w:tcBorders>
              <w:bottom w:val="single" w:sz="4" w:space="0" w:color="auto"/>
            </w:tcBorders>
            <w:shd w:val="clear" w:color="auto" w:fill="B2A1C7" w:themeFill="accent4" w:themeFillTint="99"/>
          </w:tcPr>
          <w:p w:rsidR="005C315B" w:rsidRPr="00D52B9B" w:rsidRDefault="00D52B9B" w:rsidP="005C315B">
            <w:pPr>
              <w:rPr>
                <w:b/>
                <w:sz w:val="20"/>
                <w:szCs w:val="20"/>
              </w:rPr>
            </w:pPr>
            <w:r w:rsidRPr="00D52B9B">
              <w:rPr>
                <w:b/>
                <w:sz w:val="20"/>
                <w:szCs w:val="20"/>
              </w:rPr>
              <w:t>Owner</w:t>
            </w:r>
          </w:p>
        </w:tc>
        <w:tc>
          <w:tcPr>
            <w:tcW w:w="1117" w:type="dxa"/>
            <w:tcBorders>
              <w:bottom w:val="single" w:sz="4" w:space="0" w:color="auto"/>
            </w:tcBorders>
            <w:shd w:val="clear" w:color="auto" w:fill="B2A1C7" w:themeFill="accent4" w:themeFillTint="99"/>
          </w:tcPr>
          <w:p w:rsidR="005C315B" w:rsidRPr="00D52B9B" w:rsidRDefault="00D52B9B" w:rsidP="005C315B">
            <w:pPr>
              <w:rPr>
                <w:b/>
                <w:sz w:val="20"/>
                <w:szCs w:val="20"/>
              </w:rPr>
            </w:pPr>
            <w:r w:rsidRPr="00D52B9B">
              <w:rPr>
                <w:b/>
                <w:sz w:val="20"/>
                <w:szCs w:val="20"/>
              </w:rPr>
              <w:t>Evidence provider + date</w:t>
            </w:r>
          </w:p>
        </w:tc>
        <w:tc>
          <w:tcPr>
            <w:tcW w:w="764" w:type="dxa"/>
            <w:tcBorders>
              <w:bottom w:val="single" w:sz="4" w:space="0" w:color="auto"/>
            </w:tcBorders>
            <w:shd w:val="clear" w:color="auto" w:fill="B2A1C7" w:themeFill="accent4" w:themeFillTint="99"/>
            <w:textDirection w:val="tbRl"/>
          </w:tcPr>
          <w:p w:rsidR="005C315B" w:rsidRPr="00D52B9B" w:rsidRDefault="00D52B9B" w:rsidP="00440C34">
            <w:pPr>
              <w:ind w:left="113" w:right="113"/>
              <w:rPr>
                <w:b/>
                <w:sz w:val="20"/>
                <w:szCs w:val="20"/>
              </w:rPr>
            </w:pPr>
            <w:r w:rsidRPr="00D52B9B">
              <w:rPr>
                <w:b/>
                <w:sz w:val="20"/>
                <w:szCs w:val="20"/>
              </w:rPr>
              <w:t>G</w:t>
            </w:r>
            <w:r>
              <w:rPr>
                <w:b/>
                <w:sz w:val="20"/>
                <w:szCs w:val="20"/>
              </w:rPr>
              <w:t>ap</w:t>
            </w:r>
          </w:p>
        </w:tc>
      </w:tr>
      <w:tr w:rsidR="006A5DA4" w:rsidTr="00770643">
        <w:trPr>
          <w:cantSplit/>
          <w:trHeight w:val="592"/>
        </w:trPr>
        <w:tc>
          <w:tcPr>
            <w:tcW w:w="679" w:type="dxa"/>
            <w:shd w:val="clear" w:color="auto" w:fill="E5DFEC" w:themeFill="accent4" w:themeFillTint="33"/>
          </w:tcPr>
          <w:p w:rsidR="005C315B" w:rsidRDefault="005C315B" w:rsidP="005C315B"/>
        </w:tc>
        <w:tc>
          <w:tcPr>
            <w:tcW w:w="2123" w:type="dxa"/>
            <w:shd w:val="clear" w:color="auto" w:fill="E5DFEC" w:themeFill="accent4" w:themeFillTint="33"/>
          </w:tcPr>
          <w:p w:rsidR="005C315B" w:rsidRDefault="006461F1" w:rsidP="006461F1">
            <w:pPr>
              <w:pStyle w:val="Pa19"/>
              <w:spacing w:before="40"/>
            </w:pPr>
            <w:r>
              <w:rPr>
                <w:rFonts w:cs="FS Lola"/>
                <w:b/>
                <w:bCs/>
                <w:color w:val="000000"/>
                <w:sz w:val="21"/>
                <w:szCs w:val="21"/>
              </w:rPr>
              <w:t xml:space="preserve">Behaving with integrity </w:t>
            </w:r>
          </w:p>
        </w:tc>
        <w:tc>
          <w:tcPr>
            <w:tcW w:w="2551" w:type="dxa"/>
            <w:shd w:val="clear" w:color="auto" w:fill="E5DFEC" w:themeFill="accent4" w:themeFillTint="33"/>
          </w:tcPr>
          <w:p w:rsidR="005C315B" w:rsidRDefault="005C315B" w:rsidP="006461F1">
            <w:pPr>
              <w:pStyle w:val="Pa19"/>
              <w:spacing w:before="40"/>
            </w:pPr>
          </w:p>
        </w:tc>
        <w:tc>
          <w:tcPr>
            <w:tcW w:w="7504" w:type="dxa"/>
            <w:shd w:val="clear" w:color="auto" w:fill="E5DFEC" w:themeFill="accent4" w:themeFillTint="33"/>
          </w:tcPr>
          <w:p w:rsidR="005C315B" w:rsidRDefault="005C315B" w:rsidP="005C315B"/>
        </w:tc>
        <w:tc>
          <w:tcPr>
            <w:tcW w:w="876" w:type="dxa"/>
            <w:gridSpan w:val="3"/>
            <w:shd w:val="clear" w:color="auto" w:fill="E5DFEC" w:themeFill="accent4" w:themeFillTint="33"/>
          </w:tcPr>
          <w:p w:rsidR="005C315B" w:rsidRDefault="005C315B" w:rsidP="005C315B"/>
        </w:tc>
        <w:tc>
          <w:tcPr>
            <w:tcW w:w="1117" w:type="dxa"/>
            <w:shd w:val="clear" w:color="auto" w:fill="E5DFEC" w:themeFill="accent4" w:themeFillTint="33"/>
          </w:tcPr>
          <w:p w:rsidR="005C315B" w:rsidRDefault="005C315B" w:rsidP="005C315B"/>
        </w:tc>
        <w:tc>
          <w:tcPr>
            <w:tcW w:w="764" w:type="dxa"/>
            <w:shd w:val="clear" w:color="auto" w:fill="E5DFEC" w:themeFill="accent4" w:themeFillTint="33"/>
            <w:textDirection w:val="tbRl"/>
          </w:tcPr>
          <w:p w:rsidR="005C315B" w:rsidRDefault="005C315B" w:rsidP="00440C34">
            <w:pPr>
              <w:ind w:left="113" w:right="113"/>
            </w:pPr>
          </w:p>
        </w:tc>
      </w:tr>
      <w:tr w:rsidR="006A5DA4" w:rsidRPr="00DA6765" w:rsidTr="00E26662">
        <w:trPr>
          <w:cantSplit/>
          <w:trHeight w:val="1134"/>
        </w:trPr>
        <w:tc>
          <w:tcPr>
            <w:tcW w:w="679" w:type="dxa"/>
          </w:tcPr>
          <w:p w:rsidR="005C315B" w:rsidRPr="00DA6765" w:rsidRDefault="006461F1" w:rsidP="005C315B">
            <w:pPr>
              <w:rPr>
                <w:sz w:val="20"/>
                <w:szCs w:val="20"/>
              </w:rPr>
            </w:pPr>
            <w:r w:rsidRPr="00DA6765">
              <w:rPr>
                <w:sz w:val="20"/>
                <w:szCs w:val="20"/>
              </w:rPr>
              <w:t>1.1</w:t>
            </w:r>
          </w:p>
        </w:tc>
        <w:tc>
          <w:tcPr>
            <w:tcW w:w="2123" w:type="dxa"/>
          </w:tcPr>
          <w:p w:rsidR="005C315B" w:rsidRPr="00DA6765" w:rsidRDefault="006461F1" w:rsidP="00774145">
            <w:pPr>
              <w:pStyle w:val="Default"/>
              <w:rPr>
                <w:rFonts w:ascii="Arial" w:hAnsi="Arial" w:cs="Arial"/>
                <w:sz w:val="20"/>
                <w:szCs w:val="20"/>
              </w:rPr>
            </w:pPr>
            <w:r w:rsidRPr="00DA6765">
              <w:rPr>
                <w:rFonts w:ascii="Arial" w:hAnsi="Arial" w:cs="Arial"/>
                <w:sz w:val="20"/>
                <w:szCs w:val="20"/>
              </w:rPr>
              <w:t xml:space="preserve">Ensuring members and officers behave with integrity and lead a culture where acting in the public interest is visibly and consistently demonstrated thereby protecting the reputation of the organisation </w:t>
            </w:r>
          </w:p>
        </w:tc>
        <w:tc>
          <w:tcPr>
            <w:tcW w:w="2551" w:type="dxa"/>
          </w:tcPr>
          <w:p w:rsidR="00774145" w:rsidRPr="00DA6765" w:rsidRDefault="00774145" w:rsidP="00F73656">
            <w:pPr>
              <w:pStyle w:val="Default"/>
              <w:numPr>
                <w:ilvl w:val="0"/>
                <w:numId w:val="4"/>
              </w:numPr>
              <w:ind w:left="346"/>
              <w:rPr>
                <w:rFonts w:ascii="Arial" w:hAnsi="Arial" w:cs="Arial"/>
                <w:sz w:val="20"/>
                <w:szCs w:val="20"/>
              </w:rPr>
            </w:pPr>
            <w:r w:rsidRPr="00DA6765">
              <w:rPr>
                <w:rFonts w:ascii="Arial" w:hAnsi="Arial" w:cs="Arial"/>
                <w:sz w:val="20"/>
                <w:szCs w:val="20"/>
              </w:rPr>
              <w:t>Codes of conduct</w:t>
            </w:r>
          </w:p>
          <w:p w:rsidR="00774145" w:rsidRPr="00DA6765" w:rsidRDefault="00774145" w:rsidP="00F73656">
            <w:pPr>
              <w:pStyle w:val="Default"/>
              <w:numPr>
                <w:ilvl w:val="0"/>
                <w:numId w:val="4"/>
              </w:numPr>
              <w:ind w:left="346"/>
              <w:rPr>
                <w:rFonts w:ascii="Arial" w:hAnsi="Arial" w:cs="Arial"/>
                <w:sz w:val="20"/>
                <w:szCs w:val="20"/>
              </w:rPr>
            </w:pPr>
            <w:r w:rsidRPr="00DA6765">
              <w:rPr>
                <w:rFonts w:ascii="Arial" w:hAnsi="Arial" w:cs="Arial"/>
                <w:sz w:val="20"/>
                <w:szCs w:val="20"/>
              </w:rPr>
              <w:t>Individual sign off with regard to compliance with code</w:t>
            </w:r>
          </w:p>
          <w:p w:rsidR="00774145" w:rsidRPr="00DA6765" w:rsidRDefault="00774145" w:rsidP="00F73656">
            <w:pPr>
              <w:pStyle w:val="Default"/>
              <w:numPr>
                <w:ilvl w:val="0"/>
                <w:numId w:val="4"/>
              </w:numPr>
              <w:ind w:left="346"/>
              <w:rPr>
                <w:rFonts w:ascii="Arial" w:hAnsi="Arial" w:cs="Arial"/>
                <w:sz w:val="20"/>
                <w:szCs w:val="20"/>
              </w:rPr>
            </w:pPr>
            <w:r w:rsidRPr="00DA6765">
              <w:rPr>
                <w:rFonts w:ascii="Arial" w:hAnsi="Arial" w:cs="Arial"/>
                <w:sz w:val="20"/>
                <w:szCs w:val="20"/>
              </w:rPr>
              <w:t>Induction for new members and staff on standard of behaviour expected</w:t>
            </w:r>
          </w:p>
          <w:p w:rsidR="005C315B" w:rsidRPr="00DA6765" w:rsidRDefault="00774145" w:rsidP="00F73656">
            <w:pPr>
              <w:pStyle w:val="Default"/>
              <w:numPr>
                <w:ilvl w:val="0"/>
                <w:numId w:val="4"/>
              </w:numPr>
              <w:ind w:left="346"/>
              <w:rPr>
                <w:rFonts w:ascii="Arial" w:hAnsi="Arial" w:cs="Arial"/>
                <w:sz w:val="20"/>
                <w:szCs w:val="20"/>
              </w:rPr>
            </w:pPr>
            <w:r w:rsidRPr="00DA6765">
              <w:rPr>
                <w:rFonts w:ascii="Arial" w:hAnsi="Arial" w:cs="Arial"/>
                <w:sz w:val="20"/>
                <w:szCs w:val="20"/>
              </w:rPr>
              <w:t>Performance appraisals</w:t>
            </w:r>
          </w:p>
        </w:tc>
        <w:tc>
          <w:tcPr>
            <w:tcW w:w="7504" w:type="dxa"/>
          </w:tcPr>
          <w:p w:rsidR="00DC729A" w:rsidRPr="00DA6765" w:rsidRDefault="00DC729A" w:rsidP="00DC729A">
            <w:pPr>
              <w:rPr>
                <w:i/>
                <w:sz w:val="20"/>
                <w:szCs w:val="20"/>
              </w:rPr>
            </w:pPr>
            <w:r w:rsidRPr="00DA6765">
              <w:rPr>
                <w:sz w:val="20"/>
                <w:szCs w:val="20"/>
              </w:rPr>
              <w:t>Codes of conduct for staff and members are in place (GS)</w:t>
            </w:r>
          </w:p>
          <w:p w:rsidR="00DC729A" w:rsidRPr="00DA6765" w:rsidRDefault="00DC729A" w:rsidP="00DC729A">
            <w:pPr>
              <w:rPr>
                <w:sz w:val="20"/>
                <w:szCs w:val="20"/>
              </w:rPr>
            </w:pPr>
            <w:r w:rsidRPr="00DA6765">
              <w:rPr>
                <w:sz w:val="20"/>
                <w:szCs w:val="20"/>
              </w:rPr>
              <w:t>Council values launched in March 2016 have been incorporated into the staff induction programme.</w:t>
            </w:r>
          </w:p>
          <w:p w:rsidR="00DC729A" w:rsidRPr="00DA6765" w:rsidRDefault="00DC729A" w:rsidP="00DC729A">
            <w:pPr>
              <w:rPr>
                <w:sz w:val="20"/>
                <w:szCs w:val="20"/>
              </w:rPr>
            </w:pPr>
          </w:p>
          <w:p w:rsidR="00DC729A" w:rsidRPr="00DA6765" w:rsidRDefault="00DC729A" w:rsidP="00DC729A">
            <w:pPr>
              <w:rPr>
                <w:sz w:val="20"/>
                <w:szCs w:val="20"/>
              </w:rPr>
            </w:pPr>
            <w:r w:rsidRPr="00DA6765">
              <w:rPr>
                <w:sz w:val="20"/>
                <w:szCs w:val="20"/>
              </w:rPr>
              <w:t>The refreshed appraisal framework includes an assessment of individual demonstration of the values.</w:t>
            </w:r>
          </w:p>
          <w:p w:rsidR="00DC729A" w:rsidRPr="00DA6765" w:rsidRDefault="00DC729A" w:rsidP="00DC729A">
            <w:pPr>
              <w:rPr>
                <w:sz w:val="20"/>
                <w:szCs w:val="20"/>
              </w:rPr>
            </w:pPr>
          </w:p>
          <w:p w:rsidR="00DC729A" w:rsidRPr="00DA6765" w:rsidRDefault="00DC729A" w:rsidP="00DC729A">
            <w:pPr>
              <w:rPr>
                <w:sz w:val="20"/>
                <w:szCs w:val="20"/>
              </w:rPr>
            </w:pPr>
            <w:r w:rsidRPr="00DA6765">
              <w:rPr>
                <w:sz w:val="20"/>
                <w:szCs w:val="20"/>
              </w:rPr>
              <w:t>The new Council values were developed through workshops with staff and members and endorsed by Cabinet in February 2016.  They are integrated into the Corporate Plan (see previous link)</w:t>
            </w:r>
          </w:p>
          <w:p w:rsidR="00DC729A" w:rsidRPr="00DA6765" w:rsidRDefault="00DC729A" w:rsidP="00DC729A">
            <w:pPr>
              <w:rPr>
                <w:sz w:val="20"/>
                <w:szCs w:val="20"/>
              </w:rPr>
            </w:pPr>
          </w:p>
          <w:p w:rsidR="00DC729A" w:rsidRPr="00673774" w:rsidRDefault="00DC729A" w:rsidP="00DC729A">
            <w:pPr>
              <w:rPr>
                <w:sz w:val="20"/>
                <w:szCs w:val="20"/>
              </w:rPr>
            </w:pPr>
            <w:r w:rsidRPr="00DA6765">
              <w:rPr>
                <w:sz w:val="20"/>
                <w:szCs w:val="20"/>
              </w:rPr>
              <w:t xml:space="preserve">A review of the Council’s </w:t>
            </w:r>
            <w:r w:rsidR="00E5297B">
              <w:rPr>
                <w:sz w:val="20"/>
                <w:szCs w:val="20"/>
              </w:rPr>
              <w:t xml:space="preserve">recruitment processes has been </w:t>
            </w:r>
            <w:r w:rsidR="00E5297B" w:rsidRPr="00673774">
              <w:rPr>
                <w:sz w:val="20"/>
                <w:szCs w:val="20"/>
              </w:rPr>
              <w:t>completed</w:t>
            </w:r>
            <w:r w:rsidRPr="00673774">
              <w:rPr>
                <w:sz w:val="20"/>
                <w:szCs w:val="20"/>
              </w:rPr>
              <w:t xml:space="preserve"> and a more values based approach </w:t>
            </w:r>
            <w:r w:rsidR="00E5297B" w:rsidRPr="00673774">
              <w:rPr>
                <w:sz w:val="20"/>
                <w:szCs w:val="20"/>
              </w:rPr>
              <w:t>was introduced February 2018</w:t>
            </w:r>
            <w:r w:rsidRPr="00673774">
              <w:rPr>
                <w:sz w:val="20"/>
                <w:szCs w:val="20"/>
              </w:rPr>
              <w:t>.</w:t>
            </w:r>
          </w:p>
          <w:p w:rsidR="008D40D2" w:rsidRDefault="008D40D2" w:rsidP="00DC729A">
            <w:pPr>
              <w:rPr>
                <w:sz w:val="20"/>
                <w:szCs w:val="20"/>
              </w:rPr>
            </w:pPr>
          </w:p>
          <w:p w:rsidR="008D40D2" w:rsidRPr="008D40D2" w:rsidRDefault="008D40D2" w:rsidP="008D40D2">
            <w:pPr>
              <w:rPr>
                <w:sz w:val="20"/>
                <w:szCs w:val="20"/>
              </w:rPr>
            </w:pPr>
            <w:r w:rsidRPr="008D40D2">
              <w:rPr>
                <w:sz w:val="20"/>
                <w:szCs w:val="20"/>
              </w:rPr>
              <w:t>A staff awards scheme is in place and run annually to:</w:t>
            </w:r>
          </w:p>
          <w:p w:rsidR="008D40D2" w:rsidRPr="008D40D2" w:rsidRDefault="008D40D2" w:rsidP="008D40D2">
            <w:pPr>
              <w:rPr>
                <w:sz w:val="20"/>
                <w:szCs w:val="20"/>
              </w:rPr>
            </w:pPr>
            <w:r w:rsidRPr="008D40D2">
              <w:rPr>
                <w:sz w:val="20"/>
                <w:szCs w:val="20"/>
              </w:rPr>
              <w:t>•</w:t>
            </w:r>
            <w:r w:rsidRPr="008D40D2">
              <w:rPr>
                <w:sz w:val="20"/>
                <w:szCs w:val="20"/>
              </w:rPr>
              <w:tab/>
              <w:t>Showcase, recognise and celebrate examples of excellence with the Harrow Ambition and the corporate values</w:t>
            </w:r>
          </w:p>
          <w:p w:rsidR="008D40D2" w:rsidRPr="008D40D2" w:rsidRDefault="008D40D2" w:rsidP="008D40D2">
            <w:pPr>
              <w:rPr>
                <w:sz w:val="20"/>
                <w:szCs w:val="20"/>
              </w:rPr>
            </w:pPr>
            <w:r w:rsidRPr="008D40D2">
              <w:rPr>
                <w:sz w:val="20"/>
                <w:szCs w:val="20"/>
              </w:rPr>
              <w:t>•</w:t>
            </w:r>
            <w:r w:rsidRPr="008D40D2">
              <w:rPr>
                <w:sz w:val="20"/>
                <w:szCs w:val="20"/>
              </w:rPr>
              <w:tab/>
              <w:t>Celebrate, reward and communicate individual and team achievements at both Directorate and organisational levels</w:t>
            </w:r>
          </w:p>
          <w:p w:rsidR="008D40D2" w:rsidRPr="008D40D2" w:rsidRDefault="008D40D2" w:rsidP="008D40D2">
            <w:pPr>
              <w:rPr>
                <w:sz w:val="20"/>
                <w:szCs w:val="20"/>
              </w:rPr>
            </w:pPr>
            <w:r w:rsidRPr="008D40D2">
              <w:rPr>
                <w:sz w:val="20"/>
                <w:szCs w:val="20"/>
              </w:rPr>
              <w:t>•</w:t>
            </w:r>
            <w:r w:rsidRPr="008D40D2">
              <w:rPr>
                <w:sz w:val="20"/>
                <w:szCs w:val="20"/>
              </w:rPr>
              <w:tab/>
              <w:t>To encourage peer to peer and team recognition through a transparent, Directorate led nomination process</w:t>
            </w:r>
          </w:p>
          <w:p w:rsidR="008D40D2" w:rsidRPr="00DA6765" w:rsidRDefault="008D40D2" w:rsidP="008D40D2">
            <w:pPr>
              <w:rPr>
                <w:sz w:val="20"/>
                <w:szCs w:val="20"/>
              </w:rPr>
            </w:pPr>
            <w:r w:rsidRPr="008D40D2">
              <w:rPr>
                <w:sz w:val="20"/>
                <w:szCs w:val="20"/>
              </w:rPr>
              <w:t>•</w:t>
            </w:r>
            <w:r w:rsidRPr="008D40D2">
              <w:rPr>
                <w:sz w:val="20"/>
                <w:szCs w:val="20"/>
              </w:rPr>
              <w:tab/>
              <w:t>Further embed the Harrow Ambition Plan and the corporate values.</w:t>
            </w:r>
          </w:p>
          <w:p w:rsidR="005C315B" w:rsidRPr="00DA6765" w:rsidRDefault="005C315B" w:rsidP="005C315B">
            <w:pPr>
              <w:rPr>
                <w:sz w:val="20"/>
                <w:szCs w:val="20"/>
              </w:rPr>
            </w:pPr>
          </w:p>
        </w:tc>
        <w:tc>
          <w:tcPr>
            <w:tcW w:w="876" w:type="dxa"/>
            <w:gridSpan w:val="3"/>
          </w:tcPr>
          <w:p w:rsidR="005C315B" w:rsidRDefault="00E5297B" w:rsidP="00E5297B">
            <w:pPr>
              <w:rPr>
                <w:sz w:val="20"/>
                <w:szCs w:val="20"/>
              </w:rPr>
            </w:pPr>
            <w:r>
              <w:rPr>
                <w:sz w:val="20"/>
                <w:szCs w:val="20"/>
              </w:rPr>
              <w:t>AD</w:t>
            </w:r>
          </w:p>
          <w:p w:rsidR="008D40D2" w:rsidRDefault="008D40D2" w:rsidP="00E5297B">
            <w:pPr>
              <w:rPr>
                <w:sz w:val="20"/>
                <w:szCs w:val="20"/>
              </w:rPr>
            </w:pPr>
          </w:p>
          <w:p w:rsidR="008D40D2" w:rsidRDefault="008D40D2" w:rsidP="00E5297B">
            <w:pPr>
              <w:rPr>
                <w:sz w:val="20"/>
                <w:szCs w:val="20"/>
              </w:rPr>
            </w:pPr>
          </w:p>
          <w:p w:rsidR="008D40D2" w:rsidRDefault="008D40D2" w:rsidP="00E5297B">
            <w:pPr>
              <w:rPr>
                <w:sz w:val="20"/>
                <w:szCs w:val="20"/>
              </w:rPr>
            </w:pPr>
          </w:p>
          <w:p w:rsidR="008D40D2" w:rsidRDefault="008D40D2" w:rsidP="00E5297B">
            <w:pPr>
              <w:rPr>
                <w:sz w:val="20"/>
                <w:szCs w:val="20"/>
              </w:rPr>
            </w:pPr>
          </w:p>
          <w:p w:rsidR="008D40D2" w:rsidRDefault="008D40D2" w:rsidP="00E5297B">
            <w:pPr>
              <w:rPr>
                <w:sz w:val="20"/>
                <w:szCs w:val="20"/>
              </w:rPr>
            </w:pPr>
          </w:p>
          <w:p w:rsidR="008D40D2" w:rsidRDefault="008D40D2" w:rsidP="00E5297B">
            <w:pPr>
              <w:rPr>
                <w:sz w:val="20"/>
                <w:szCs w:val="20"/>
              </w:rPr>
            </w:pPr>
          </w:p>
          <w:p w:rsidR="008D40D2" w:rsidRDefault="008D40D2" w:rsidP="00E5297B">
            <w:pPr>
              <w:rPr>
                <w:sz w:val="20"/>
                <w:szCs w:val="20"/>
              </w:rPr>
            </w:pPr>
          </w:p>
          <w:p w:rsidR="008D40D2" w:rsidRDefault="008D40D2" w:rsidP="00E5297B">
            <w:pPr>
              <w:rPr>
                <w:sz w:val="20"/>
                <w:szCs w:val="20"/>
              </w:rPr>
            </w:pPr>
          </w:p>
          <w:p w:rsidR="008D40D2" w:rsidRDefault="008D40D2" w:rsidP="00E5297B">
            <w:pPr>
              <w:rPr>
                <w:sz w:val="20"/>
                <w:szCs w:val="20"/>
              </w:rPr>
            </w:pPr>
          </w:p>
          <w:p w:rsidR="008D40D2" w:rsidRDefault="008D40D2" w:rsidP="00E5297B">
            <w:pPr>
              <w:rPr>
                <w:sz w:val="20"/>
                <w:szCs w:val="20"/>
              </w:rPr>
            </w:pPr>
          </w:p>
          <w:p w:rsidR="008D40D2" w:rsidRDefault="008D40D2" w:rsidP="00E5297B">
            <w:pPr>
              <w:rPr>
                <w:sz w:val="20"/>
                <w:szCs w:val="20"/>
              </w:rPr>
            </w:pPr>
          </w:p>
          <w:p w:rsidR="008D40D2" w:rsidRDefault="008D40D2" w:rsidP="00E5297B">
            <w:pPr>
              <w:rPr>
                <w:sz w:val="20"/>
                <w:szCs w:val="20"/>
              </w:rPr>
            </w:pPr>
          </w:p>
          <w:p w:rsidR="008D40D2" w:rsidRDefault="008D40D2" w:rsidP="00E5297B">
            <w:pPr>
              <w:rPr>
                <w:sz w:val="20"/>
                <w:szCs w:val="20"/>
              </w:rPr>
            </w:pPr>
          </w:p>
          <w:p w:rsidR="008D40D2" w:rsidRPr="00DA6765" w:rsidRDefault="008D40D2" w:rsidP="00E5297B">
            <w:pPr>
              <w:rPr>
                <w:sz w:val="20"/>
                <w:szCs w:val="20"/>
              </w:rPr>
            </w:pPr>
            <w:r>
              <w:rPr>
                <w:sz w:val="20"/>
                <w:szCs w:val="20"/>
              </w:rPr>
              <w:t>TW</w:t>
            </w:r>
          </w:p>
        </w:tc>
        <w:tc>
          <w:tcPr>
            <w:tcW w:w="1117" w:type="dxa"/>
          </w:tcPr>
          <w:p w:rsidR="005C315B" w:rsidRPr="00DA6765" w:rsidRDefault="00E5297B" w:rsidP="005C315B">
            <w:pPr>
              <w:rPr>
                <w:sz w:val="20"/>
                <w:szCs w:val="20"/>
              </w:rPr>
            </w:pPr>
            <w:r>
              <w:rPr>
                <w:sz w:val="20"/>
                <w:szCs w:val="20"/>
              </w:rPr>
              <w:t>JK</w:t>
            </w:r>
          </w:p>
          <w:p w:rsidR="00DC729A" w:rsidRDefault="00E5297B" w:rsidP="00E5297B">
            <w:pPr>
              <w:rPr>
                <w:sz w:val="20"/>
                <w:szCs w:val="20"/>
              </w:rPr>
            </w:pPr>
            <w:r>
              <w:rPr>
                <w:sz w:val="20"/>
                <w:szCs w:val="20"/>
              </w:rPr>
              <w:t>19</w:t>
            </w:r>
            <w:r w:rsidR="00DC729A" w:rsidRPr="00DA6765">
              <w:rPr>
                <w:sz w:val="20"/>
                <w:szCs w:val="20"/>
              </w:rPr>
              <w:t>/0</w:t>
            </w:r>
            <w:r>
              <w:rPr>
                <w:sz w:val="20"/>
                <w:szCs w:val="20"/>
              </w:rPr>
              <w:t>3</w:t>
            </w:r>
            <w:r w:rsidR="00DC729A" w:rsidRPr="00DA6765">
              <w:rPr>
                <w:sz w:val="20"/>
                <w:szCs w:val="20"/>
              </w:rPr>
              <w:t>/1</w:t>
            </w:r>
            <w:r>
              <w:rPr>
                <w:sz w:val="20"/>
                <w:szCs w:val="20"/>
              </w:rPr>
              <w:t>8</w:t>
            </w:r>
          </w:p>
          <w:p w:rsidR="008D40D2" w:rsidRDefault="008D40D2" w:rsidP="00E5297B">
            <w:pPr>
              <w:rPr>
                <w:sz w:val="20"/>
                <w:szCs w:val="20"/>
              </w:rPr>
            </w:pPr>
          </w:p>
          <w:p w:rsidR="008D40D2" w:rsidRDefault="008D40D2" w:rsidP="00E5297B">
            <w:pPr>
              <w:rPr>
                <w:sz w:val="20"/>
                <w:szCs w:val="20"/>
              </w:rPr>
            </w:pPr>
          </w:p>
          <w:p w:rsidR="008D40D2" w:rsidRDefault="008D40D2" w:rsidP="00E5297B">
            <w:pPr>
              <w:rPr>
                <w:sz w:val="20"/>
                <w:szCs w:val="20"/>
              </w:rPr>
            </w:pPr>
          </w:p>
          <w:p w:rsidR="008D40D2" w:rsidRDefault="008D40D2" w:rsidP="00E5297B">
            <w:pPr>
              <w:rPr>
                <w:sz w:val="20"/>
                <w:szCs w:val="20"/>
              </w:rPr>
            </w:pPr>
          </w:p>
          <w:p w:rsidR="008D40D2" w:rsidRDefault="008D40D2" w:rsidP="00E5297B">
            <w:pPr>
              <w:rPr>
                <w:sz w:val="20"/>
                <w:szCs w:val="20"/>
              </w:rPr>
            </w:pPr>
          </w:p>
          <w:p w:rsidR="008D40D2" w:rsidRDefault="008D40D2" w:rsidP="00E5297B">
            <w:pPr>
              <w:rPr>
                <w:sz w:val="20"/>
                <w:szCs w:val="20"/>
              </w:rPr>
            </w:pPr>
          </w:p>
          <w:p w:rsidR="008D40D2" w:rsidRDefault="008D40D2" w:rsidP="00E5297B">
            <w:pPr>
              <w:rPr>
                <w:sz w:val="20"/>
                <w:szCs w:val="20"/>
              </w:rPr>
            </w:pPr>
          </w:p>
          <w:p w:rsidR="008D40D2" w:rsidRDefault="008D40D2" w:rsidP="00E5297B">
            <w:pPr>
              <w:rPr>
                <w:sz w:val="20"/>
                <w:szCs w:val="20"/>
              </w:rPr>
            </w:pPr>
          </w:p>
          <w:p w:rsidR="008D40D2" w:rsidRDefault="008D40D2" w:rsidP="00E5297B">
            <w:pPr>
              <w:rPr>
                <w:sz w:val="20"/>
                <w:szCs w:val="20"/>
              </w:rPr>
            </w:pPr>
          </w:p>
          <w:p w:rsidR="008D40D2" w:rsidRDefault="00770643" w:rsidP="00E5297B">
            <w:pPr>
              <w:rPr>
                <w:sz w:val="20"/>
                <w:szCs w:val="20"/>
              </w:rPr>
            </w:pPr>
            <w:r>
              <w:rPr>
                <w:sz w:val="20"/>
                <w:szCs w:val="20"/>
              </w:rPr>
              <w:t>AB</w:t>
            </w:r>
          </w:p>
          <w:p w:rsidR="00770643" w:rsidRDefault="00770643" w:rsidP="00E5297B">
            <w:pPr>
              <w:rPr>
                <w:sz w:val="20"/>
                <w:szCs w:val="20"/>
              </w:rPr>
            </w:pPr>
            <w:r>
              <w:rPr>
                <w:sz w:val="20"/>
                <w:szCs w:val="20"/>
              </w:rPr>
              <w:t>20/05/18</w:t>
            </w:r>
          </w:p>
          <w:p w:rsidR="008D40D2" w:rsidRDefault="008D40D2" w:rsidP="00E5297B">
            <w:pPr>
              <w:rPr>
                <w:sz w:val="20"/>
                <w:szCs w:val="20"/>
              </w:rPr>
            </w:pPr>
          </w:p>
          <w:p w:rsidR="008D40D2" w:rsidRDefault="008D40D2" w:rsidP="00E5297B">
            <w:pPr>
              <w:rPr>
                <w:sz w:val="20"/>
                <w:szCs w:val="20"/>
              </w:rPr>
            </w:pPr>
            <w:r>
              <w:rPr>
                <w:sz w:val="20"/>
                <w:szCs w:val="20"/>
              </w:rPr>
              <w:t xml:space="preserve">SD </w:t>
            </w:r>
          </w:p>
          <w:p w:rsidR="008D40D2" w:rsidRPr="00DA6765" w:rsidRDefault="008D40D2" w:rsidP="00E5297B">
            <w:pPr>
              <w:rPr>
                <w:sz w:val="20"/>
                <w:szCs w:val="20"/>
              </w:rPr>
            </w:pPr>
            <w:r>
              <w:rPr>
                <w:sz w:val="20"/>
                <w:szCs w:val="20"/>
              </w:rPr>
              <w:t>25/05/18</w:t>
            </w:r>
          </w:p>
        </w:tc>
        <w:tc>
          <w:tcPr>
            <w:tcW w:w="764" w:type="dxa"/>
            <w:textDirection w:val="tbRl"/>
          </w:tcPr>
          <w:p w:rsidR="005C315B" w:rsidRPr="00DA6765" w:rsidRDefault="00DC729A" w:rsidP="00440C34">
            <w:pPr>
              <w:ind w:left="113" w:right="113"/>
              <w:rPr>
                <w:sz w:val="20"/>
                <w:szCs w:val="20"/>
              </w:rPr>
            </w:pPr>
            <w:r w:rsidRPr="00DA6765">
              <w:rPr>
                <w:sz w:val="20"/>
                <w:szCs w:val="20"/>
              </w:rPr>
              <w:t>No Gap</w:t>
            </w:r>
          </w:p>
        </w:tc>
      </w:tr>
      <w:tr w:rsidR="006A5DA4" w:rsidRPr="00DA6765" w:rsidTr="00C65E2E">
        <w:trPr>
          <w:cantSplit/>
          <w:trHeight w:val="6197"/>
        </w:trPr>
        <w:tc>
          <w:tcPr>
            <w:tcW w:w="679" w:type="dxa"/>
          </w:tcPr>
          <w:p w:rsidR="00774145" w:rsidRPr="00DA6765" w:rsidRDefault="00774145" w:rsidP="005C315B">
            <w:pPr>
              <w:rPr>
                <w:sz w:val="20"/>
                <w:szCs w:val="20"/>
              </w:rPr>
            </w:pPr>
            <w:r w:rsidRPr="00DA6765">
              <w:rPr>
                <w:sz w:val="20"/>
                <w:szCs w:val="20"/>
              </w:rPr>
              <w:lastRenderedPageBreak/>
              <w:t>1.2</w:t>
            </w:r>
          </w:p>
        </w:tc>
        <w:tc>
          <w:tcPr>
            <w:tcW w:w="2123" w:type="dxa"/>
          </w:tcPr>
          <w:p w:rsidR="00774145" w:rsidRPr="00DA6765" w:rsidRDefault="00774145" w:rsidP="00774145">
            <w:pPr>
              <w:pStyle w:val="Default"/>
              <w:rPr>
                <w:rFonts w:ascii="Arial" w:hAnsi="Arial" w:cs="Arial"/>
                <w:sz w:val="20"/>
                <w:szCs w:val="20"/>
              </w:rPr>
            </w:pPr>
            <w:r w:rsidRPr="00DA6765">
              <w:rPr>
                <w:rFonts w:ascii="Arial" w:hAnsi="Arial" w:cs="Arial"/>
                <w:sz w:val="20"/>
                <w:szCs w:val="20"/>
              </w:rPr>
              <w:t xml:space="preserve">Ensuring members take the lead in establishing specific standard operating principles or values for the organisation and its staff and that they are communicated and understood. These should build on the Seven Principles of Public Life (the Nolan Principles) </w:t>
            </w:r>
          </w:p>
        </w:tc>
        <w:tc>
          <w:tcPr>
            <w:tcW w:w="2551" w:type="dxa"/>
          </w:tcPr>
          <w:p w:rsidR="00774145" w:rsidRPr="00DA6765" w:rsidRDefault="00774145" w:rsidP="00F73656">
            <w:pPr>
              <w:pStyle w:val="Default"/>
              <w:numPr>
                <w:ilvl w:val="0"/>
                <w:numId w:val="4"/>
              </w:numPr>
              <w:ind w:left="346"/>
              <w:rPr>
                <w:rFonts w:ascii="Arial" w:hAnsi="Arial" w:cs="Arial"/>
                <w:sz w:val="20"/>
                <w:szCs w:val="20"/>
              </w:rPr>
            </w:pPr>
            <w:r w:rsidRPr="00DA6765">
              <w:rPr>
                <w:rFonts w:ascii="Arial" w:hAnsi="Arial" w:cs="Arial"/>
                <w:sz w:val="20"/>
                <w:szCs w:val="20"/>
              </w:rPr>
              <w:t xml:space="preserve">Communicating shared values with members, staff, the community and partners </w:t>
            </w:r>
          </w:p>
          <w:p w:rsidR="00774145" w:rsidRPr="00DA6765" w:rsidRDefault="00774145">
            <w:pPr>
              <w:pStyle w:val="Default"/>
              <w:rPr>
                <w:rFonts w:ascii="Arial" w:hAnsi="Arial" w:cs="Arial"/>
                <w:sz w:val="20"/>
                <w:szCs w:val="20"/>
              </w:rPr>
            </w:pPr>
          </w:p>
        </w:tc>
        <w:tc>
          <w:tcPr>
            <w:tcW w:w="7504" w:type="dxa"/>
          </w:tcPr>
          <w:p w:rsidR="00DC729A" w:rsidRPr="008E438D" w:rsidRDefault="00DC729A" w:rsidP="00DC729A">
            <w:pPr>
              <w:rPr>
                <w:sz w:val="20"/>
                <w:szCs w:val="20"/>
              </w:rPr>
            </w:pPr>
            <w:r w:rsidRPr="008E438D">
              <w:rPr>
                <w:sz w:val="20"/>
                <w:szCs w:val="20"/>
              </w:rPr>
              <w:t>Code of conduct for Members (GS)</w:t>
            </w:r>
          </w:p>
          <w:p w:rsidR="00DC729A" w:rsidRPr="008E438D" w:rsidRDefault="00DC729A" w:rsidP="00DC729A">
            <w:pPr>
              <w:rPr>
                <w:sz w:val="20"/>
                <w:szCs w:val="20"/>
              </w:rPr>
            </w:pPr>
            <w:r w:rsidRPr="008E438D">
              <w:rPr>
                <w:sz w:val="20"/>
                <w:szCs w:val="20"/>
              </w:rPr>
              <w:t>Code of conduct for Employees (GS)</w:t>
            </w:r>
          </w:p>
          <w:p w:rsidR="00DC729A" w:rsidRPr="00196FDE" w:rsidRDefault="00DC729A" w:rsidP="00DC729A">
            <w:pPr>
              <w:rPr>
                <w:color w:val="7030A0"/>
                <w:sz w:val="20"/>
                <w:szCs w:val="20"/>
              </w:rPr>
            </w:pPr>
          </w:p>
          <w:p w:rsidR="006D37AD" w:rsidRPr="00673774" w:rsidRDefault="006D37AD" w:rsidP="00DC729A">
            <w:pPr>
              <w:rPr>
                <w:sz w:val="20"/>
                <w:szCs w:val="20"/>
              </w:rPr>
            </w:pPr>
            <w:r w:rsidRPr="00673774">
              <w:rPr>
                <w:sz w:val="20"/>
                <w:szCs w:val="20"/>
              </w:rPr>
              <w:t>On election Members are given induction training and there is an annual training programme devised by the Membership Development Panel.  7 repeat mandatory training sessions were organised between May 2017 and June 2017 of which 6 were cancelled either due to lack of take up by Members or the intervention of 2 bye elections and the general election.</w:t>
            </w:r>
          </w:p>
          <w:p w:rsidR="006D37AD" w:rsidRPr="00673774" w:rsidRDefault="006D37AD" w:rsidP="00DC729A">
            <w:pPr>
              <w:rPr>
                <w:sz w:val="20"/>
                <w:szCs w:val="20"/>
              </w:rPr>
            </w:pPr>
          </w:p>
          <w:p w:rsidR="00774145" w:rsidRPr="00673774" w:rsidRDefault="006D37AD" w:rsidP="005C315B">
            <w:pPr>
              <w:rPr>
                <w:sz w:val="20"/>
                <w:szCs w:val="20"/>
              </w:rPr>
            </w:pPr>
            <w:r w:rsidRPr="00673774">
              <w:rPr>
                <w:sz w:val="20"/>
                <w:szCs w:val="20"/>
              </w:rPr>
              <w:t>Following the local government election in May 18, a welcome evening has been arranged for all elected members on 8 May together with a programme of Member mandatory training in May/June 2018.</w:t>
            </w:r>
          </w:p>
          <w:p w:rsidR="006D37AD" w:rsidRDefault="006D37AD" w:rsidP="005C315B">
            <w:pPr>
              <w:rPr>
                <w:sz w:val="20"/>
                <w:szCs w:val="20"/>
              </w:rPr>
            </w:pPr>
          </w:p>
          <w:p w:rsidR="00673774" w:rsidRPr="00673774" w:rsidRDefault="00673774" w:rsidP="00673774">
            <w:pPr>
              <w:spacing w:after="200" w:line="276" w:lineRule="auto"/>
              <w:rPr>
                <w:rFonts w:eastAsia="Calibri"/>
                <w:b/>
                <w:sz w:val="20"/>
                <w:szCs w:val="20"/>
              </w:rPr>
            </w:pPr>
            <w:r w:rsidRPr="00673774">
              <w:rPr>
                <w:rFonts w:eastAsia="Calibri"/>
                <w:sz w:val="20"/>
                <w:szCs w:val="20"/>
              </w:rPr>
              <w:t>Whilst the uptake of Member training fell during 2017/18 the uptake since the recent local elections has significantly improved.</w:t>
            </w:r>
          </w:p>
          <w:p w:rsidR="00770643" w:rsidRDefault="00770643" w:rsidP="00770643">
            <w:pPr>
              <w:rPr>
                <w:sz w:val="20"/>
                <w:szCs w:val="20"/>
              </w:rPr>
            </w:pPr>
            <w:r>
              <w:rPr>
                <w:sz w:val="20"/>
                <w:szCs w:val="20"/>
              </w:rPr>
              <w:t xml:space="preserve">All Members have been provided with an induction pack post- election in May 2018. Current workshops with Members to establish behaviours aligned with the Doing it Together values and the Nolan </w:t>
            </w:r>
            <w:proofErr w:type="gramStart"/>
            <w:r>
              <w:rPr>
                <w:sz w:val="20"/>
                <w:szCs w:val="20"/>
              </w:rPr>
              <w:t>principles .</w:t>
            </w:r>
            <w:proofErr w:type="gramEnd"/>
            <w:r>
              <w:rPr>
                <w:sz w:val="20"/>
                <w:szCs w:val="20"/>
              </w:rPr>
              <w:t xml:space="preserve"> Leadership behaviours have also been included.</w:t>
            </w:r>
          </w:p>
          <w:p w:rsidR="00770643" w:rsidRDefault="00770643" w:rsidP="00770643">
            <w:pPr>
              <w:rPr>
                <w:sz w:val="20"/>
                <w:szCs w:val="20"/>
              </w:rPr>
            </w:pPr>
            <w:r>
              <w:rPr>
                <w:sz w:val="20"/>
                <w:szCs w:val="20"/>
              </w:rPr>
              <w:t xml:space="preserve"> </w:t>
            </w:r>
          </w:p>
          <w:p w:rsidR="00196FDE" w:rsidRDefault="00DC729A" w:rsidP="0096264C">
            <w:pPr>
              <w:rPr>
                <w:bCs/>
                <w:sz w:val="20"/>
                <w:szCs w:val="20"/>
              </w:rPr>
            </w:pPr>
            <w:r w:rsidRPr="00DA6765">
              <w:rPr>
                <w:bCs/>
                <w:sz w:val="20"/>
                <w:szCs w:val="20"/>
              </w:rPr>
              <w:t xml:space="preserve">Staff are briefed on the Code of Conduct </w:t>
            </w:r>
            <w:r w:rsidR="0096264C" w:rsidRPr="00DA6765">
              <w:rPr>
                <w:bCs/>
                <w:sz w:val="20"/>
                <w:szCs w:val="20"/>
              </w:rPr>
              <w:t xml:space="preserve">(GS) </w:t>
            </w:r>
            <w:r w:rsidRPr="00DA6765">
              <w:rPr>
                <w:bCs/>
                <w:sz w:val="20"/>
                <w:szCs w:val="20"/>
              </w:rPr>
              <w:t xml:space="preserve">in their informal induction sessions </w:t>
            </w:r>
            <w:r w:rsidR="0096264C" w:rsidRPr="00DA6765">
              <w:rPr>
                <w:bCs/>
                <w:sz w:val="20"/>
                <w:szCs w:val="20"/>
              </w:rPr>
              <w:t>(induction checklist GS) with their line manager</w:t>
            </w:r>
            <w:r w:rsidRPr="00DA6765">
              <w:rPr>
                <w:bCs/>
                <w:sz w:val="20"/>
                <w:szCs w:val="20"/>
              </w:rPr>
              <w:t xml:space="preserve">. </w:t>
            </w:r>
          </w:p>
          <w:p w:rsidR="00196FDE" w:rsidRDefault="00196FDE" w:rsidP="0096264C">
            <w:pPr>
              <w:rPr>
                <w:bCs/>
                <w:sz w:val="20"/>
                <w:szCs w:val="20"/>
              </w:rPr>
            </w:pPr>
          </w:p>
          <w:p w:rsidR="006D37AD" w:rsidRPr="00DA6765" w:rsidRDefault="00DC729A" w:rsidP="00C65E2E">
            <w:pPr>
              <w:rPr>
                <w:sz w:val="20"/>
                <w:szCs w:val="20"/>
              </w:rPr>
            </w:pPr>
            <w:r w:rsidRPr="00DA6765">
              <w:rPr>
                <w:bCs/>
                <w:sz w:val="20"/>
                <w:szCs w:val="20"/>
              </w:rPr>
              <w:t>The Staff employee Code of Conduct is accessible to all staff on the intranet</w:t>
            </w:r>
            <w:r w:rsidR="00196FDE">
              <w:rPr>
                <w:bCs/>
                <w:sz w:val="20"/>
                <w:szCs w:val="20"/>
              </w:rPr>
              <w:t>.</w:t>
            </w:r>
            <w:r w:rsidRPr="00DA6765">
              <w:rPr>
                <w:bCs/>
                <w:sz w:val="20"/>
                <w:szCs w:val="20"/>
              </w:rPr>
              <w:t xml:space="preserve"> </w:t>
            </w:r>
            <w:r w:rsidR="00196FDE" w:rsidRPr="00673774">
              <w:rPr>
                <w:bCs/>
                <w:sz w:val="20"/>
                <w:szCs w:val="20"/>
              </w:rPr>
              <w:t xml:space="preserve">The link is now sent along with the relevant employee handbook to all new starters </w:t>
            </w:r>
            <w:r w:rsidR="006A5DA4" w:rsidRPr="00673774">
              <w:rPr>
                <w:bCs/>
                <w:sz w:val="20"/>
                <w:szCs w:val="20"/>
              </w:rPr>
              <w:t>(GS)</w:t>
            </w:r>
          </w:p>
        </w:tc>
        <w:tc>
          <w:tcPr>
            <w:tcW w:w="876" w:type="dxa"/>
            <w:gridSpan w:val="3"/>
            <w:shd w:val="clear" w:color="auto" w:fill="auto"/>
          </w:tcPr>
          <w:p w:rsidR="00774145" w:rsidRPr="00DA6765" w:rsidRDefault="00271F5F" w:rsidP="005C315B">
            <w:pPr>
              <w:rPr>
                <w:sz w:val="20"/>
                <w:szCs w:val="20"/>
              </w:rPr>
            </w:pPr>
            <w:r w:rsidRPr="00DA6765">
              <w:rPr>
                <w:sz w:val="20"/>
                <w:szCs w:val="20"/>
              </w:rPr>
              <w:t>HP</w:t>
            </w:r>
          </w:p>
          <w:p w:rsidR="00DC729A" w:rsidRPr="00DA6765" w:rsidRDefault="00DC729A" w:rsidP="005C315B">
            <w:pPr>
              <w:rPr>
                <w:sz w:val="20"/>
                <w:szCs w:val="20"/>
              </w:rPr>
            </w:pPr>
          </w:p>
          <w:p w:rsidR="00DC729A" w:rsidRPr="00DA6765" w:rsidRDefault="00DC729A" w:rsidP="005C315B">
            <w:pPr>
              <w:rPr>
                <w:sz w:val="20"/>
                <w:szCs w:val="20"/>
              </w:rPr>
            </w:pPr>
          </w:p>
          <w:p w:rsidR="00DC729A" w:rsidRDefault="00DC729A" w:rsidP="005C315B">
            <w:pPr>
              <w:rPr>
                <w:sz w:val="20"/>
                <w:szCs w:val="20"/>
              </w:rPr>
            </w:pPr>
          </w:p>
          <w:p w:rsidR="006D37AD" w:rsidRDefault="006D37AD" w:rsidP="005C315B">
            <w:pPr>
              <w:rPr>
                <w:sz w:val="20"/>
                <w:szCs w:val="20"/>
              </w:rPr>
            </w:pPr>
          </w:p>
          <w:p w:rsidR="006D37AD" w:rsidRDefault="006D37AD" w:rsidP="005C315B">
            <w:pPr>
              <w:rPr>
                <w:sz w:val="20"/>
                <w:szCs w:val="20"/>
              </w:rPr>
            </w:pPr>
          </w:p>
          <w:p w:rsidR="006D37AD" w:rsidRDefault="006D37AD" w:rsidP="005C315B">
            <w:pPr>
              <w:rPr>
                <w:sz w:val="20"/>
                <w:szCs w:val="20"/>
              </w:rPr>
            </w:pPr>
          </w:p>
          <w:p w:rsidR="006D37AD" w:rsidRDefault="006D37AD" w:rsidP="005C315B">
            <w:pPr>
              <w:rPr>
                <w:sz w:val="20"/>
                <w:szCs w:val="20"/>
              </w:rPr>
            </w:pPr>
          </w:p>
          <w:p w:rsidR="006D37AD" w:rsidRDefault="006D37AD" w:rsidP="005C315B">
            <w:pPr>
              <w:rPr>
                <w:sz w:val="20"/>
                <w:szCs w:val="20"/>
              </w:rPr>
            </w:pPr>
          </w:p>
          <w:p w:rsidR="006D37AD" w:rsidRPr="00DA6765" w:rsidRDefault="006D37AD" w:rsidP="005C315B">
            <w:pPr>
              <w:rPr>
                <w:sz w:val="20"/>
                <w:szCs w:val="20"/>
              </w:rPr>
            </w:pPr>
          </w:p>
          <w:p w:rsidR="00DC729A" w:rsidRPr="00DA6765" w:rsidRDefault="00DC729A" w:rsidP="005C315B">
            <w:pPr>
              <w:rPr>
                <w:sz w:val="20"/>
                <w:szCs w:val="20"/>
              </w:rPr>
            </w:pPr>
          </w:p>
          <w:p w:rsidR="00DC729A" w:rsidRPr="00DA6765" w:rsidRDefault="00DC729A" w:rsidP="005C315B">
            <w:pPr>
              <w:rPr>
                <w:sz w:val="20"/>
                <w:szCs w:val="20"/>
              </w:rPr>
            </w:pPr>
          </w:p>
          <w:p w:rsidR="006D37AD" w:rsidRDefault="006D37AD" w:rsidP="00196FDE">
            <w:pPr>
              <w:rPr>
                <w:sz w:val="20"/>
                <w:szCs w:val="20"/>
              </w:rPr>
            </w:pPr>
          </w:p>
          <w:p w:rsidR="00673774" w:rsidRDefault="00673774" w:rsidP="00196FDE">
            <w:pPr>
              <w:rPr>
                <w:sz w:val="20"/>
                <w:szCs w:val="20"/>
              </w:rPr>
            </w:pPr>
          </w:p>
          <w:p w:rsidR="00673774" w:rsidRDefault="00673774" w:rsidP="00196FDE">
            <w:pPr>
              <w:rPr>
                <w:sz w:val="20"/>
                <w:szCs w:val="20"/>
              </w:rPr>
            </w:pPr>
          </w:p>
          <w:p w:rsidR="00673774" w:rsidRDefault="00673774" w:rsidP="00196FDE">
            <w:pPr>
              <w:rPr>
                <w:sz w:val="20"/>
                <w:szCs w:val="20"/>
              </w:rPr>
            </w:pPr>
          </w:p>
          <w:p w:rsidR="00DC729A" w:rsidRPr="00DA6765" w:rsidRDefault="00196FDE" w:rsidP="00196FDE">
            <w:pPr>
              <w:rPr>
                <w:sz w:val="20"/>
                <w:szCs w:val="20"/>
              </w:rPr>
            </w:pPr>
            <w:r>
              <w:rPr>
                <w:sz w:val="20"/>
                <w:szCs w:val="20"/>
              </w:rPr>
              <w:t>AD</w:t>
            </w:r>
          </w:p>
        </w:tc>
        <w:tc>
          <w:tcPr>
            <w:tcW w:w="1117" w:type="dxa"/>
            <w:shd w:val="clear" w:color="auto" w:fill="auto"/>
          </w:tcPr>
          <w:p w:rsidR="00774145" w:rsidRPr="00DA6765" w:rsidRDefault="008E438D" w:rsidP="005C315B">
            <w:pPr>
              <w:rPr>
                <w:sz w:val="20"/>
                <w:szCs w:val="20"/>
              </w:rPr>
            </w:pPr>
            <w:r>
              <w:rPr>
                <w:sz w:val="20"/>
                <w:szCs w:val="20"/>
              </w:rPr>
              <w:t>LC</w:t>
            </w:r>
          </w:p>
          <w:p w:rsidR="00DC729A" w:rsidRPr="00DA6765" w:rsidRDefault="00DC729A" w:rsidP="005C315B">
            <w:pPr>
              <w:rPr>
                <w:sz w:val="20"/>
                <w:szCs w:val="20"/>
              </w:rPr>
            </w:pPr>
            <w:r w:rsidRPr="00DA6765">
              <w:rPr>
                <w:sz w:val="20"/>
                <w:szCs w:val="20"/>
              </w:rPr>
              <w:t>0</w:t>
            </w:r>
            <w:r w:rsidR="008E438D">
              <w:rPr>
                <w:sz w:val="20"/>
                <w:szCs w:val="20"/>
              </w:rPr>
              <w:t>7</w:t>
            </w:r>
            <w:r w:rsidRPr="00DA6765">
              <w:rPr>
                <w:sz w:val="20"/>
                <w:szCs w:val="20"/>
              </w:rPr>
              <w:t>/0</w:t>
            </w:r>
            <w:r w:rsidR="008E438D">
              <w:rPr>
                <w:sz w:val="20"/>
                <w:szCs w:val="20"/>
              </w:rPr>
              <w:t>3</w:t>
            </w:r>
            <w:r w:rsidRPr="00DA6765">
              <w:rPr>
                <w:sz w:val="20"/>
                <w:szCs w:val="20"/>
              </w:rPr>
              <w:t>/1</w:t>
            </w:r>
            <w:r w:rsidR="008E438D">
              <w:rPr>
                <w:sz w:val="20"/>
                <w:szCs w:val="20"/>
              </w:rPr>
              <w:t>8</w:t>
            </w:r>
          </w:p>
          <w:p w:rsidR="00DC729A" w:rsidRPr="00DA6765" w:rsidRDefault="00DC729A" w:rsidP="005C315B">
            <w:pPr>
              <w:rPr>
                <w:sz w:val="20"/>
                <w:szCs w:val="20"/>
              </w:rPr>
            </w:pPr>
          </w:p>
          <w:p w:rsidR="00DC729A" w:rsidRPr="00DA6765" w:rsidRDefault="00DC729A" w:rsidP="005C315B">
            <w:pPr>
              <w:rPr>
                <w:sz w:val="20"/>
                <w:szCs w:val="20"/>
              </w:rPr>
            </w:pPr>
          </w:p>
          <w:p w:rsidR="00DC729A" w:rsidRPr="00DA6765" w:rsidRDefault="00DC729A" w:rsidP="005C315B">
            <w:pPr>
              <w:rPr>
                <w:sz w:val="20"/>
                <w:szCs w:val="20"/>
              </w:rPr>
            </w:pPr>
          </w:p>
          <w:p w:rsidR="00DC729A" w:rsidRPr="00DA6765" w:rsidRDefault="00DC729A" w:rsidP="005C315B">
            <w:pPr>
              <w:rPr>
                <w:sz w:val="20"/>
                <w:szCs w:val="20"/>
              </w:rPr>
            </w:pPr>
          </w:p>
          <w:p w:rsidR="006D37AD" w:rsidRDefault="006D37AD" w:rsidP="005C315B">
            <w:pPr>
              <w:rPr>
                <w:sz w:val="20"/>
                <w:szCs w:val="20"/>
              </w:rPr>
            </w:pPr>
          </w:p>
          <w:p w:rsidR="006D37AD" w:rsidRDefault="006D37AD" w:rsidP="005C315B">
            <w:pPr>
              <w:rPr>
                <w:sz w:val="20"/>
                <w:szCs w:val="20"/>
              </w:rPr>
            </w:pPr>
          </w:p>
          <w:p w:rsidR="006D37AD" w:rsidRDefault="006D37AD" w:rsidP="005C315B">
            <w:pPr>
              <w:rPr>
                <w:sz w:val="20"/>
                <w:szCs w:val="20"/>
              </w:rPr>
            </w:pPr>
          </w:p>
          <w:p w:rsidR="006D37AD" w:rsidRDefault="006D37AD" w:rsidP="005C315B">
            <w:pPr>
              <w:rPr>
                <w:sz w:val="20"/>
                <w:szCs w:val="20"/>
              </w:rPr>
            </w:pPr>
          </w:p>
          <w:p w:rsidR="006D37AD" w:rsidRDefault="006D37AD" w:rsidP="005C315B">
            <w:pPr>
              <w:rPr>
                <w:sz w:val="20"/>
                <w:szCs w:val="20"/>
              </w:rPr>
            </w:pPr>
          </w:p>
          <w:p w:rsidR="006D37AD" w:rsidRDefault="006D37AD" w:rsidP="005C315B">
            <w:pPr>
              <w:rPr>
                <w:sz w:val="20"/>
                <w:szCs w:val="20"/>
              </w:rPr>
            </w:pPr>
          </w:p>
          <w:p w:rsidR="006D37AD" w:rsidRDefault="006D37AD" w:rsidP="005C315B">
            <w:pPr>
              <w:rPr>
                <w:sz w:val="20"/>
                <w:szCs w:val="20"/>
              </w:rPr>
            </w:pPr>
          </w:p>
          <w:p w:rsidR="00673774" w:rsidRDefault="00673774" w:rsidP="005C315B">
            <w:pPr>
              <w:rPr>
                <w:sz w:val="20"/>
                <w:szCs w:val="20"/>
              </w:rPr>
            </w:pPr>
          </w:p>
          <w:p w:rsidR="00673774" w:rsidRDefault="00673774" w:rsidP="005C315B">
            <w:pPr>
              <w:rPr>
                <w:sz w:val="20"/>
                <w:szCs w:val="20"/>
              </w:rPr>
            </w:pPr>
          </w:p>
          <w:p w:rsidR="00673774" w:rsidRDefault="00673774" w:rsidP="005C315B">
            <w:pPr>
              <w:rPr>
                <w:sz w:val="20"/>
                <w:szCs w:val="20"/>
              </w:rPr>
            </w:pPr>
          </w:p>
          <w:p w:rsidR="00DC729A" w:rsidRPr="00DA6765" w:rsidRDefault="00770643" w:rsidP="00770643">
            <w:pPr>
              <w:rPr>
                <w:sz w:val="20"/>
                <w:szCs w:val="20"/>
              </w:rPr>
            </w:pPr>
            <w:r>
              <w:rPr>
                <w:sz w:val="20"/>
                <w:szCs w:val="20"/>
              </w:rPr>
              <w:t>AB 20/05/18</w:t>
            </w:r>
          </w:p>
        </w:tc>
        <w:tc>
          <w:tcPr>
            <w:tcW w:w="764" w:type="dxa"/>
            <w:textDirection w:val="tbRl"/>
          </w:tcPr>
          <w:p w:rsidR="00774145" w:rsidRPr="00DA6765" w:rsidRDefault="00673774" w:rsidP="00440C34">
            <w:pPr>
              <w:ind w:left="113" w:right="113"/>
              <w:rPr>
                <w:sz w:val="20"/>
                <w:szCs w:val="20"/>
              </w:rPr>
            </w:pPr>
            <w:r>
              <w:rPr>
                <w:sz w:val="20"/>
                <w:szCs w:val="20"/>
              </w:rPr>
              <w:t>No Gap</w:t>
            </w:r>
          </w:p>
        </w:tc>
      </w:tr>
      <w:tr w:rsidR="006A5DA4" w:rsidRPr="00DA6765" w:rsidTr="00E26662">
        <w:trPr>
          <w:cantSplit/>
          <w:trHeight w:val="1134"/>
        </w:trPr>
        <w:tc>
          <w:tcPr>
            <w:tcW w:w="679" w:type="dxa"/>
            <w:tcBorders>
              <w:bottom w:val="single" w:sz="4" w:space="0" w:color="auto"/>
            </w:tcBorders>
          </w:tcPr>
          <w:p w:rsidR="00774145" w:rsidRPr="00DA6765" w:rsidRDefault="00774145" w:rsidP="005C315B">
            <w:pPr>
              <w:rPr>
                <w:sz w:val="20"/>
                <w:szCs w:val="20"/>
              </w:rPr>
            </w:pPr>
            <w:r w:rsidRPr="00DA6765">
              <w:rPr>
                <w:sz w:val="20"/>
                <w:szCs w:val="20"/>
              </w:rPr>
              <w:lastRenderedPageBreak/>
              <w:t>1.3</w:t>
            </w:r>
          </w:p>
        </w:tc>
        <w:tc>
          <w:tcPr>
            <w:tcW w:w="2123" w:type="dxa"/>
            <w:tcBorders>
              <w:bottom w:val="single" w:sz="4" w:space="0" w:color="auto"/>
            </w:tcBorders>
          </w:tcPr>
          <w:p w:rsidR="00774145" w:rsidRPr="00DA6765" w:rsidRDefault="00774145" w:rsidP="006461F1">
            <w:pPr>
              <w:pStyle w:val="Default"/>
              <w:rPr>
                <w:rFonts w:ascii="Arial" w:hAnsi="Arial" w:cs="Arial"/>
                <w:sz w:val="20"/>
                <w:szCs w:val="20"/>
              </w:rPr>
            </w:pPr>
            <w:r w:rsidRPr="00DA6765">
              <w:rPr>
                <w:rFonts w:ascii="Arial" w:hAnsi="Arial" w:cs="Arial"/>
                <w:sz w:val="20"/>
                <w:szCs w:val="20"/>
              </w:rPr>
              <w:t xml:space="preserve">Leading by example and using the above standard operating principles or values as a framework for decision making and other actions </w:t>
            </w:r>
          </w:p>
          <w:p w:rsidR="00774145" w:rsidRPr="00DA6765" w:rsidRDefault="00774145" w:rsidP="005C315B">
            <w:pPr>
              <w:rPr>
                <w:sz w:val="20"/>
                <w:szCs w:val="20"/>
              </w:rPr>
            </w:pPr>
          </w:p>
        </w:tc>
        <w:tc>
          <w:tcPr>
            <w:tcW w:w="2551" w:type="dxa"/>
            <w:tcBorders>
              <w:bottom w:val="single" w:sz="4" w:space="0" w:color="auto"/>
            </w:tcBorders>
          </w:tcPr>
          <w:p w:rsidR="00774145" w:rsidRPr="00DA6765" w:rsidRDefault="00774145" w:rsidP="00F73656">
            <w:pPr>
              <w:pStyle w:val="Default"/>
              <w:numPr>
                <w:ilvl w:val="0"/>
                <w:numId w:val="4"/>
              </w:numPr>
              <w:ind w:left="346"/>
              <w:rPr>
                <w:rFonts w:ascii="Arial" w:hAnsi="Arial" w:cs="Arial"/>
                <w:sz w:val="20"/>
                <w:szCs w:val="20"/>
              </w:rPr>
            </w:pPr>
            <w:r w:rsidRPr="00DA6765">
              <w:rPr>
                <w:rFonts w:ascii="Arial" w:hAnsi="Arial" w:cs="Arial"/>
                <w:sz w:val="20"/>
                <w:szCs w:val="20"/>
              </w:rPr>
              <w:t xml:space="preserve">Decision making practices </w:t>
            </w:r>
          </w:p>
          <w:p w:rsidR="00774145" w:rsidRPr="00DA6765" w:rsidRDefault="00774145" w:rsidP="00F73656">
            <w:pPr>
              <w:pStyle w:val="Default"/>
              <w:numPr>
                <w:ilvl w:val="0"/>
                <w:numId w:val="4"/>
              </w:numPr>
              <w:ind w:left="346"/>
              <w:rPr>
                <w:rFonts w:ascii="Arial" w:hAnsi="Arial" w:cs="Arial"/>
                <w:sz w:val="20"/>
                <w:szCs w:val="20"/>
              </w:rPr>
            </w:pPr>
            <w:r w:rsidRPr="00DA6765">
              <w:rPr>
                <w:rFonts w:ascii="Arial" w:hAnsi="Arial" w:cs="Arial"/>
                <w:sz w:val="20"/>
                <w:szCs w:val="20"/>
              </w:rPr>
              <w:t xml:space="preserve">Declarations of interests made at meetings </w:t>
            </w:r>
          </w:p>
          <w:p w:rsidR="00774145" w:rsidRPr="00DA6765" w:rsidRDefault="00774145" w:rsidP="00F73656">
            <w:pPr>
              <w:pStyle w:val="Default"/>
              <w:numPr>
                <w:ilvl w:val="0"/>
                <w:numId w:val="4"/>
              </w:numPr>
              <w:ind w:left="346"/>
              <w:rPr>
                <w:rFonts w:ascii="Arial" w:hAnsi="Arial" w:cs="Arial"/>
                <w:sz w:val="20"/>
                <w:szCs w:val="20"/>
              </w:rPr>
            </w:pPr>
            <w:r w:rsidRPr="00DA6765">
              <w:rPr>
                <w:rFonts w:ascii="Arial" w:hAnsi="Arial" w:cs="Arial"/>
                <w:sz w:val="20"/>
                <w:szCs w:val="20"/>
              </w:rPr>
              <w:t xml:space="preserve">Conduct at meetings </w:t>
            </w:r>
          </w:p>
          <w:p w:rsidR="00774145" w:rsidRPr="00DA6765" w:rsidRDefault="00774145" w:rsidP="00F73656">
            <w:pPr>
              <w:pStyle w:val="Default"/>
              <w:numPr>
                <w:ilvl w:val="0"/>
                <w:numId w:val="4"/>
              </w:numPr>
              <w:ind w:left="346"/>
              <w:rPr>
                <w:rFonts w:ascii="Arial" w:hAnsi="Arial" w:cs="Arial"/>
                <w:sz w:val="20"/>
                <w:szCs w:val="20"/>
              </w:rPr>
            </w:pPr>
            <w:r w:rsidRPr="00DA6765">
              <w:rPr>
                <w:rFonts w:ascii="Arial" w:hAnsi="Arial" w:cs="Arial"/>
                <w:sz w:val="20"/>
                <w:szCs w:val="20"/>
              </w:rPr>
              <w:t xml:space="preserve">Shared values guide decision making </w:t>
            </w:r>
          </w:p>
          <w:p w:rsidR="00774145" w:rsidRPr="00DA6765" w:rsidRDefault="00774145" w:rsidP="00F73656">
            <w:pPr>
              <w:pStyle w:val="Default"/>
              <w:numPr>
                <w:ilvl w:val="0"/>
                <w:numId w:val="4"/>
              </w:numPr>
              <w:ind w:left="346"/>
              <w:rPr>
                <w:rFonts w:ascii="Arial" w:hAnsi="Arial" w:cs="Arial"/>
                <w:sz w:val="20"/>
                <w:szCs w:val="20"/>
              </w:rPr>
            </w:pPr>
            <w:r w:rsidRPr="00DA6765">
              <w:rPr>
                <w:rFonts w:ascii="Arial" w:hAnsi="Arial" w:cs="Arial"/>
                <w:sz w:val="20"/>
                <w:szCs w:val="20"/>
              </w:rPr>
              <w:t xml:space="preserve">Develop and maintain an effective standards committee </w:t>
            </w:r>
          </w:p>
        </w:tc>
        <w:tc>
          <w:tcPr>
            <w:tcW w:w="7504" w:type="dxa"/>
            <w:tcBorders>
              <w:bottom w:val="single" w:sz="4" w:space="0" w:color="auto"/>
            </w:tcBorders>
          </w:tcPr>
          <w:p w:rsidR="006A5DA4" w:rsidRPr="006D37AD" w:rsidRDefault="006A5DA4" w:rsidP="006A5DA4">
            <w:pPr>
              <w:rPr>
                <w:sz w:val="20"/>
                <w:szCs w:val="20"/>
              </w:rPr>
            </w:pPr>
            <w:r w:rsidRPr="006D37AD">
              <w:rPr>
                <w:sz w:val="20"/>
                <w:szCs w:val="20"/>
              </w:rPr>
              <w:t xml:space="preserve">The Governance Audit and Risk Management Committee </w:t>
            </w:r>
            <w:proofErr w:type="gramStart"/>
            <w:r w:rsidRPr="006D37AD">
              <w:rPr>
                <w:sz w:val="20"/>
                <w:szCs w:val="20"/>
              </w:rPr>
              <w:t>was</w:t>
            </w:r>
            <w:proofErr w:type="gramEnd"/>
            <w:r w:rsidRPr="006D37AD">
              <w:rPr>
                <w:sz w:val="20"/>
                <w:szCs w:val="20"/>
              </w:rPr>
              <w:t xml:space="preserve"> amalgamated with the Standards Committee on 12 June 2014. Terms of reference for the Committee are contained in the constitution. (GS) Dates of meetings can be found on the Council website.</w:t>
            </w:r>
          </w:p>
          <w:p w:rsidR="006A5DA4" w:rsidRPr="00196FDE" w:rsidRDefault="006A5DA4" w:rsidP="006A5DA4">
            <w:pPr>
              <w:rPr>
                <w:color w:val="7030A0"/>
                <w:sz w:val="20"/>
                <w:szCs w:val="20"/>
              </w:rPr>
            </w:pPr>
          </w:p>
          <w:p w:rsidR="006A5DA4" w:rsidRPr="006D37AD" w:rsidRDefault="006A5DA4" w:rsidP="006A5DA4">
            <w:pPr>
              <w:rPr>
                <w:sz w:val="20"/>
                <w:szCs w:val="20"/>
              </w:rPr>
            </w:pPr>
            <w:r w:rsidRPr="006D37AD">
              <w:rPr>
                <w:sz w:val="20"/>
                <w:szCs w:val="20"/>
              </w:rPr>
              <w:t xml:space="preserve">Members’ code of conduct (GS) requires that members have regard to advice given by Monitoring Officer and Chief Finance Officer and </w:t>
            </w:r>
            <w:proofErr w:type="gramStart"/>
            <w:r w:rsidRPr="006D37AD">
              <w:rPr>
                <w:sz w:val="20"/>
                <w:szCs w:val="20"/>
              </w:rPr>
              <w:t>that</w:t>
            </w:r>
            <w:proofErr w:type="gramEnd"/>
            <w:r w:rsidRPr="006D37AD">
              <w:rPr>
                <w:sz w:val="20"/>
                <w:szCs w:val="20"/>
              </w:rPr>
              <w:t xml:space="preserve"> they must not act in a manner which causes the Council to act unlawfully. </w:t>
            </w:r>
          </w:p>
          <w:p w:rsidR="006A5DA4" w:rsidRPr="00196FDE" w:rsidRDefault="006A5DA4" w:rsidP="006A5DA4">
            <w:pPr>
              <w:rPr>
                <w:color w:val="7030A0"/>
                <w:sz w:val="20"/>
                <w:szCs w:val="20"/>
              </w:rPr>
            </w:pPr>
          </w:p>
          <w:p w:rsidR="006A5DA4" w:rsidRPr="00C65E2E" w:rsidRDefault="006A5DA4" w:rsidP="006A5DA4">
            <w:pPr>
              <w:rPr>
                <w:sz w:val="20"/>
                <w:szCs w:val="20"/>
              </w:rPr>
            </w:pPr>
            <w:r w:rsidRPr="006D37AD">
              <w:rPr>
                <w:sz w:val="20"/>
                <w:szCs w:val="20"/>
              </w:rPr>
              <w:t>Templates for committee and cabinet decisions include sections on options, financial implications, risk management and legal implications</w:t>
            </w:r>
            <w:r w:rsidRPr="00196FDE">
              <w:rPr>
                <w:color w:val="7030A0"/>
                <w:sz w:val="20"/>
                <w:szCs w:val="20"/>
              </w:rPr>
              <w:t xml:space="preserve">. </w:t>
            </w:r>
            <w:r w:rsidRPr="00C65E2E">
              <w:rPr>
                <w:sz w:val="20"/>
                <w:szCs w:val="20"/>
              </w:rPr>
              <w:t>(GS)</w:t>
            </w:r>
          </w:p>
          <w:p w:rsidR="006A5DA4" w:rsidRPr="00196FDE" w:rsidRDefault="006A5DA4" w:rsidP="006A5DA4">
            <w:pPr>
              <w:rPr>
                <w:color w:val="7030A0"/>
                <w:sz w:val="20"/>
                <w:szCs w:val="20"/>
              </w:rPr>
            </w:pPr>
          </w:p>
          <w:p w:rsidR="006A5DA4" w:rsidRDefault="006A5DA4" w:rsidP="006A5DA4">
            <w:pPr>
              <w:rPr>
                <w:sz w:val="20"/>
                <w:szCs w:val="20"/>
              </w:rPr>
            </w:pPr>
            <w:r w:rsidRPr="006D37AD">
              <w:rPr>
                <w:sz w:val="20"/>
                <w:szCs w:val="20"/>
              </w:rPr>
              <w:t>Example of minutes where interests were declared can be found on the Council website.</w:t>
            </w:r>
          </w:p>
          <w:p w:rsidR="00E26662" w:rsidRDefault="00E26662" w:rsidP="006A5DA4">
            <w:pPr>
              <w:rPr>
                <w:sz w:val="20"/>
                <w:szCs w:val="20"/>
              </w:rPr>
            </w:pPr>
          </w:p>
          <w:p w:rsidR="00E26662" w:rsidRPr="006D37AD" w:rsidRDefault="00E26662" w:rsidP="006A5DA4">
            <w:pPr>
              <w:rPr>
                <w:sz w:val="20"/>
                <w:szCs w:val="20"/>
              </w:rPr>
            </w:pPr>
            <w:r w:rsidRPr="00E26662">
              <w:rPr>
                <w:b/>
                <w:sz w:val="20"/>
                <w:szCs w:val="20"/>
              </w:rPr>
              <w:t>Agreed action to address minor gap</w:t>
            </w:r>
            <w:r>
              <w:rPr>
                <w:sz w:val="20"/>
                <w:szCs w:val="20"/>
              </w:rPr>
              <w:t xml:space="preserve"> – HIA to issue detailed guidance to managers on what to include in the risk management section of the Cabinet report template + Director of Finance to review when providing finance clearance and refer to HIA as necessary. </w:t>
            </w:r>
          </w:p>
          <w:p w:rsidR="00774145" w:rsidRPr="00DA6765" w:rsidRDefault="00774145" w:rsidP="006A5DA4">
            <w:pPr>
              <w:rPr>
                <w:sz w:val="20"/>
                <w:szCs w:val="20"/>
              </w:rPr>
            </w:pPr>
          </w:p>
        </w:tc>
        <w:tc>
          <w:tcPr>
            <w:tcW w:w="876" w:type="dxa"/>
            <w:gridSpan w:val="3"/>
            <w:tcBorders>
              <w:bottom w:val="single" w:sz="4" w:space="0" w:color="auto"/>
            </w:tcBorders>
          </w:tcPr>
          <w:p w:rsidR="00774145" w:rsidRPr="00DA6765" w:rsidRDefault="00271F5F" w:rsidP="005C315B">
            <w:pPr>
              <w:rPr>
                <w:sz w:val="20"/>
                <w:szCs w:val="20"/>
              </w:rPr>
            </w:pPr>
            <w:r w:rsidRPr="00DA6765">
              <w:rPr>
                <w:sz w:val="20"/>
                <w:szCs w:val="20"/>
              </w:rPr>
              <w:t>HP</w:t>
            </w:r>
          </w:p>
        </w:tc>
        <w:tc>
          <w:tcPr>
            <w:tcW w:w="1117" w:type="dxa"/>
            <w:tcBorders>
              <w:bottom w:val="single" w:sz="4" w:space="0" w:color="auto"/>
            </w:tcBorders>
          </w:tcPr>
          <w:p w:rsidR="00774145" w:rsidRPr="00DA6765" w:rsidRDefault="006D37AD" w:rsidP="005C315B">
            <w:pPr>
              <w:rPr>
                <w:sz w:val="20"/>
                <w:szCs w:val="20"/>
              </w:rPr>
            </w:pPr>
            <w:r>
              <w:rPr>
                <w:sz w:val="20"/>
                <w:szCs w:val="20"/>
              </w:rPr>
              <w:t>LC</w:t>
            </w:r>
          </w:p>
          <w:p w:rsidR="006A5DA4" w:rsidRPr="00DA6765" w:rsidRDefault="006A5DA4" w:rsidP="006A5DA4">
            <w:pPr>
              <w:rPr>
                <w:sz w:val="20"/>
                <w:szCs w:val="20"/>
              </w:rPr>
            </w:pPr>
            <w:r w:rsidRPr="00DA6765">
              <w:rPr>
                <w:sz w:val="20"/>
                <w:szCs w:val="20"/>
              </w:rPr>
              <w:t>0</w:t>
            </w:r>
            <w:r w:rsidR="006D37AD">
              <w:rPr>
                <w:sz w:val="20"/>
                <w:szCs w:val="20"/>
              </w:rPr>
              <w:t>7</w:t>
            </w:r>
            <w:r w:rsidRPr="00DA6765">
              <w:rPr>
                <w:sz w:val="20"/>
                <w:szCs w:val="20"/>
              </w:rPr>
              <w:t>/0</w:t>
            </w:r>
            <w:r w:rsidR="006D37AD">
              <w:rPr>
                <w:sz w:val="20"/>
                <w:szCs w:val="20"/>
              </w:rPr>
              <w:t>3</w:t>
            </w:r>
            <w:r w:rsidRPr="00DA6765">
              <w:rPr>
                <w:sz w:val="20"/>
                <w:szCs w:val="20"/>
              </w:rPr>
              <w:t>/1</w:t>
            </w:r>
            <w:r w:rsidR="006D37AD">
              <w:rPr>
                <w:sz w:val="20"/>
                <w:szCs w:val="20"/>
              </w:rPr>
              <w:t>8</w:t>
            </w:r>
          </w:p>
          <w:p w:rsidR="006A5DA4" w:rsidRPr="00DA6765" w:rsidRDefault="006A5DA4" w:rsidP="005C315B">
            <w:pPr>
              <w:rPr>
                <w:sz w:val="20"/>
                <w:szCs w:val="20"/>
              </w:rPr>
            </w:pPr>
          </w:p>
        </w:tc>
        <w:tc>
          <w:tcPr>
            <w:tcW w:w="764" w:type="dxa"/>
            <w:tcBorders>
              <w:bottom w:val="single" w:sz="4" w:space="0" w:color="auto"/>
            </w:tcBorders>
            <w:textDirection w:val="tbRl"/>
          </w:tcPr>
          <w:p w:rsidR="00774145" w:rsidRPr="00DA6765" w:rsidRDefault="00E26662" w:rsidP="00440C34">
            <w:pPr>
              <w:ind w:left="113" w:right="113"/>
              <w:rPr>
                <w:sz w:val="20"/>
                <w:szCs w:val="20"/>
              </w:rPr>
            </w:pPr>
            <w:r>
              <w:rPr>
                <w:sz w:val="20"/>
                <w:szCs w:val="20"/>
              </w:rPr>
              <w:t xml:space="preserve">Minor </w:t>
            </w:r>
            <w:r w:rsidR="006A5DA4" w:rsidRPr="00DA6765">
              <w:rPr>
                <w:sz w:val="20"/>
                <w:szCs w:val="20"/>
              </w:rPr>
              <w:t>Gap</w:t>
            </w:r>
            <w:r>
              <w:rPr>
                <w:sz w:val="20"/>
                <w:szCs w:val="20"/>
              </w:rPr>
              <w:t xml:space="preserve"> – IA review has identified that risk management section of Cabinet reports not robust</w:t>
            </w:r>
          </w:p>
        </w:tc>
      </w:tr>
      <w:tr w:rsidR="006A5DA4" w:rsidTr="00E26662">
        <w:trPr>
          <w:cantSplit/>
          <w:trHeight w:val="1134"/>
        </w:trPr>
        <w:tc>
          <w:tcPr>
            <w:tcW w:w="679" w:type="dxa"/>
            <w:shd w:val="clear" w:color="auto" w:fill="B2A1C7" w:themeFill="accent4" w:themeFillTint="99"/>
          </w:tcPr>
          <w:p w:rsidR="00271F5F" w:rsidRDefault="00271F5F" w:rsidP="005C315B">
            <w:r>
              <w:br w:type="page"/>
            </w:r>
            <w:r>
              <w:br w:type="page"/>
            </w:r>
          </w:p>
        </w:tc>
        <w:tc>
          <w:tcPr>
            <w:tcW w:w="2123" w:type="dxa"/>
            <w:shd w:val="clear" w:color="auto" w:fill="B2A1C7" w:themeFill="accent4" w:themeFillTint="99"/>
          </w:tcPr>
          <w:p w:rsidR="00271F5F" w:rsidRPr="005C315B" w:rsidRDefault="00271F5F" w:rsidP="00D068AD">
            <w:pPr>
              <w:pStyle w:val="Pa18"/>
              <w:spacing w:before="40"/>
              <w:rPr>
                <w:rFonts w:ascii="Arial" w:hAnsi="Arial" w:cs="Arial"/>
                <w:color w:val="000000"/>
              </w:rPr>
            </w:pPr>
            <w:r w:rsidRPr="005C315B">
              <w:rPr>
                <w:rFonts w:ascii="Arial" w:hAnsi="Arial" w:cs="Arial"/>
                <w:b/>
                <w:bCs/>
                <w:color w:val="000000"/>
              </w:rPr>
              <w:t xml:space="preserve">Sub-principles </w:t>
            </w:r>
          </w:p>
          <w:p w:rsidR="00271F5F" w:rsidRDefault="00271F5F" w:rsidP="00D068AD">
            <w:pPr>
              <w:pStyle w:val="Pa18"/>
              <w:spacing w:before="40"/>
            </w:pPr>
          </w:p>
        </w:tc>
        <w:tc>
          <w:tcPr>
            <w:tcW w:w="2551" w:type="dxa"/>
            <w:shd w:val="clear" w:color="auto" w:fill="B2A1C7" w:themeFill="accent4" w:themeFillTint="99"/>
          </w:tcPr>
          <w:p w:rsidR="00271F5F" w:rsidRPr="00774145" w:rsidRDefault="00271F5F" w:rsidP="00D068AD">
            <w:pPr>
              <w:pStyle w:val="Pa18"/>
              <w:spacing w:before="40"/>
              <w:rPr>
                <w:rFonts w:ascii="Arial" w:hAnsi="Arial" w:cs="Arial"/>
                <w:b/>
              </w:rPr>
            </w:pPr>
            <w:r w:rsidRPr="00774145">
              <w:rPr>
                <w:rFonts w:ascii="Arial" w:hAnsi="Arial" w:cs="Arial"/>
                <w:b/>
              </w:rPr>
              <w:t>Examples of Evidence</w:t>
            </w:r>
          </w:p>
        </w:tc>
        <w:tc>
          <w:tcPr>
            <w:tcW w:w="7513" w:type="dxa"/>
            <w:gridSpan w:val="2"/>
            <w:shd w:val="clear" w:color="auto" w:fill="B2A1C7" w:themeFill="accent4" w:themeFillTint="99"/>
          </w:tcPr>
          <w:p w:rsidR="00271F5F" w:rsidRDefault="00271F5F" w:rsidP="004F6AF9">
            <w:r w:rsidRPr="00AE6BF1">
              <w:rPr>
                <w:b/>
                <w:sz w:val="20"/>
                <w:szCs w:val="20"/>
              </w:rPr>
              <w:t>Examples of systems, processes, documentation and other evidence  demonstrating compliance in 201</w:t>
            </w:r>
            <w:r w:rsidR="004F6AF9">
              <w:rPr>
                <w:b/>
                <w:sz w:val="20"/>
                <w:szCs w:val="20"/>
              </w:rPr>
              <w:t>7</w:t>
            </w:r>
            <w:r w:rsidRPr="00AE6BF1">
              <w:rPr>
                <w:b/>
                <w:sz w:val="20"/>
                <w:szCs w:val="20"/>
              </w:rPr>
              <w:t>/1</w:t>
            </w:r>
            <w:r w:rsidR="004F6AF9">
              <w:rPr>
                <w:b/>
                <w:sz w:val="20"/>
                <w:szCs w:val="20"/>
              </w:rPr>
              <w:t>8</w:t>
            </w:r>
          </w:p>
        </w:tc>
        <w:tc>
          <w:tcPr>
            <w:tcW w:w="850" w:type="dxa"/>
            <w:shd w:val="clear" w:color="auto" w:fill="B2A1C7" w:themeFill="accent4" w:themeFillTint="99"/>
          </w:tcPr>
          <w:p w:rsidR="00271F5F" w:rsidRPr="00D52B9B" w:rsidRDefault="00271F5F" w:rsidP="00746929">
            <w:pPr>
              <w:rPr>
                <w:b/>
                <w:sz w:val="20"/>
                <w:szCs w:val="20"/>
              </w:rPr>
            </w:pPr>
            <w:r w:rsidRPr="00D52B9B">
              <w:rPr>
                <w:b/>
                <w:sz w:val="20"/>
                <w:szCs w:val="20"/>
              </w:rPr>
              <w:t>Owner</w:t>
            </w:r>
          </w:p>
        </w:tc>
        <w:tc>
          <w:tcPr>
            <w:tcW w:w="1134" w:type="dxa"/>
            <w:gridSpan w:val="2"/>
            <w:shd w:val="clear" w:color="auto" w:fill="B2A1C7" w:themeFill="accent4" w:themeFillTint="99"/>
          </w:tcPr>
          <w:p w:rsidR="00271F5F" w:rsidRPr="00D52B9B" w:rsidRDefault="00271F5F" w:rsidP="00746929">
            <w:pPr>
              <w:rPr>
                <w:b/>
                <w:sz w:val="20"/>
                <w:szCs w:val="20"/>
              </w:rPr>
            </w:pPr>
            <w:r w:rsidRPr="00D52B9B">
              <w:rPr>
                <w:b/>
                <w:sz w:val="20"/>
                <w:szCs w:val="20"/>
              </w:rPr>
              <w:t>Evidence provider + date</w:t>
            </w:r>
          </w:p>
        </w:tc>
        <w:tc>
          <w:tcPr>
            <w:tcW w:w="764" w:type="dxa"/>
            <w:shd w:val="clear" w:color="auto" w:fill="B2A1C7" w:themeFill="accent4" w:themeFillTint="99"/>
            <w:textDirection w:val="tbRl"/>
          </w:tcPr>
          <w:p w:rsidR="00271F5F" w:rsidRPr="00D52B9B" w:rsidRDefault="00271F5F" w:rsidP="00440C34">
            <w:pPr>
              <w:ind w:left="113" w:right="113"/>
              <w:rPr>
                <w:b/>
                <w:sz w:val="20"/>
                <w:szCs w:val="20"/>
              </w:rPr>
            </w:pPr>
            <w:r w:rsidRPr="00D52B9B">
              <w:rPr>
                <w:b/>
                <w:sz w:val="20"/>
                <w:szCs w:val="20"/>
              </w:rPr>
              <w:t>G</w:t>
            </w:r>
            <w:r>
              <w:rPr>
                <w:b/>
                <w:sz w:val="20"/>
                <w:szCs w:val="20"/>
              </w:rPr>
              <w:t>ap</w:t>
            </w:r>
          </w:p>
        </w:tc>
      </w:tr>
      <w:tr w:rsidR="006A5DA4" w:rsidRPr="00A66510" w:rsidTr="00673774">
        <w:trPr>
          <w:cantSplit/>
          <w:trHeight w:val="10166"/>
        </w:trPr>
        <w:tc>
          <w:tcPr>
            <w:tcW w:w="679" w:type="dxa"/>
            <w:tcBorders>
              <w:bottom w:val="single" w:sz="4" w:space="0" w:color="auto"/>
            </w:tcBorders>
          </w:tcPr>
          <w:p w:rsidR="00D068AD" w:rsidRPr="00A66510" w:rsidRDefault="00D068AD" w:rsidP="005C315B">
            <w:pPr>
              <w:rPr>
                <w:sz w:val="20"/>
                <w:szCs w:val="20"/>
              </w:rPr>
            </w:pPr>
            <w:r w:rsidRPr="00A66510">
              <w:rPr>
                <w:sz w:val="20"/>
                <w:szCs w:val="20"/>
              </w:rPr>
              <w:lastRenderedPageBreak/>
              <w:t>1.4</w:t>
            </w:r>
          </w:p>
        </w:tc>
        <w:tc>
          <w:tcPr>
            <w:tcW w:w="2123" w:type="dxa"/>
            <w:tcBorders>
              <w:bottom w:val="single" w:sz="4" w:space="0" w:color="auto"/>
            </w:tcBorders>
          </w:tcPr>
          <w:p w:rsidR="00D068AD" w:rsidRPr="00A66510" w:rsidRDefault="00D068AD" w:rsidP="006461F1">
            <w:pPr>
              <w:pStyle w:val="Default"/>
              <w:rPr>
                <w:rFonts w:ascii="Arial" w:hAnsi="Arial" w:cs="Arial"/>
                <w:sz w:val="20"/>
                <w:szCs w:val="20"/>
              </w:rPr>
            </w:pPr>
            <w:r w:rsidRPr="00A66510">
              <w:rPr>
                <w:rFonts w:ascii="Arial" w:hAnsi="Arial" w:cs="Arial"/>
                <w:sz w:val="20"/>
                <w:szCs w:val="20"/>
              </w:rPr>
              <w:t xml:space="preserve">Demonstrating, communicating and embedding the standard operating principles or values through appropriate policies and processes which are reviewed on a regular basis to ensure that they are operating effectively </w:t>
            </w:r>
          </w:p>
          <w:p w:rsidR="00D068AD" w:rsidRPr="00A66510" w:rsidRDefault="00D068AD" w:rsidP="005C315B">
            <w:pPr>
              <w:rPr>
                <w:sz w:val="20"/>
                <w:szCs w:val="20"/>
              </w:rPr>
            </w:pPr>
          </w:p>
        </w:tc>
        <w:tc>
          <w:tcPr>
            <w:tcW w:w="2551" w:type="dxa"/>
            <w:tcBorders>
              <w:bottom w:val="single" w:sz="4" w:space="0" w:color="auto"/>
            </w:tcBorders>
          </w:tcPr>
          <w:p w:rsidR="00D068AD" w:rsidRPr="00A66510" w:rsidRDefault="00D068AD" w:rsidP="00F73656">
            <w:pPr>
              <w:pStyle w:val="Default"/>
              <w:numPr>
                <w:ilvl w:val="0"/>
                <w:numId w:val="4"/>
              </w:numPr>
              <w:ind w:left="346"/>
              <w:rPr>
                <w:rFonts w:ascii="Arial" w:hAnsi="Arial" w:cs="Arial"/>
                <w:sz w:val="20"/>
                <w:szCs w:val="20"/>
              </w:rPr>
            </w:pPr>
            <w:r w:rsidRPr="00A66510">
              <w:rPr>
                <w:rFonts w:ascii="Arial" w:hAnsi="Arial" w:cs="Arial"/>
                <w:sz w:val="20"/>
                <w:szCs w:val="20"/>
              </w:rPr>
              <w:t xml:space="preserve">Up-to-date register of interests (members and staff) </w:t>
            </w:r>
          </w:p>
          <w:p w:rsidR="00D068AD" w:rsidRPr="00A66510" w:rsidRDefault="00D068AD" w:rsidP="00F73656">
            <w:pPr>
              <w:pStyle w:val="Default"/>
              <w:numPr>
                <w:ilvl w:val="0"/>
                <w:numId w:val="4"/>
              </w:numPr>
              <w:ind w:left="346"/>
              <w:rPr>
                <w:rFonts w:ascii="Arial" w:hAnsi="Arial" w:cs="Arial"/>
                <w:sz w:val="20"/>
                <w:szCs w:val="20"/>
              </w:rPr>
            </w:pPr>
            <w:r w:rsidRPr="00A66510">
              <w:rPr>
                <w:rFonts w:ascii="Arial" w:hAnsi="Arial" w:cs="Arial"/>
                <w:sz w:val="20"/>
                <w:szCs w:val="20"/>
              </w:rPr>
              <w:t xml:space="preserve">Up-to-date register of gifts and hospitality </w:t>
            </w:r>
          </w:p>
          <w:p w:rsidR="00D068AD" w:rsidRPr="00A66510" w:rsidRDefault="00D068AD" w:rsidP="00F73656">
            <w:pPr>
              <w:pStyle w:val="Default"/>
              <w:numPr>
                <w:ilvl w:val="0"/>
                <w:numId w:val="4"/>
              </w:numPr>
              <w:ind w:left="346"/>
              <w:rPr>
                <w:rFonts w:ascii="Arial" w:hAnsi="Arial" w:cs="Arial"/>
                <w:sz w:val="20"/>
                <w:szCs w:val="20"/>
              </w:rPr>
            </w:pPr>
            <w:r w:rsidRPr="00A66510">
              <w:rPr>
                <w:rFonts w:ascii="Arial" w:hAnsi="Arial" w:cs="Arial"/>
                <w:sz w:val="20"/>
                <w:szCs w:val="20"/>
              </w:rPr>
              <w:t xml:space="preserve">Whistleblowing policies are in place and protect individuals raising concerns </w:t>
            </w:r>
          </w:p>
          <w:p w:rsidR="00D068AD" w:rsidRPr="00673774" w:rsidRDefault="00D068AD" w:rsidP="00F73656">
            <w:pPr>
              <w:pStyle w:val="Default"/>
              <w:numPr>
                <w:ilvl w:val="0"/>
                <w:numId w:val="4"/>
              </w:numPr>
              <w:ind w:left="346"/>
              <w:rPr>
                <w:rFonts w:ascii="Arial" w:hAnsi="Arial" w:cs="Arial"/>
                <w:sz w:val="20"/>
                <w:szCs w:val="20"/>
              </w:rPr>
            </w:pPr>
            <w:r w:rsidRPr="00673774">
              <w:rPr>
                <w:rFonts w:ascii="Arial" w:hAnsi="Arial" w:cs="Arial"/>
                <w:sz w:val="20"/>
                <w:szCs w:val="20"/>
              </w:rPr>
              <w:t>Whistleblowing policy has been made available to members of the public, employees, partners and contractors</w:t>
            </w:r>
          </w:p>
          <w:p w:rsidR="005D2F0B" w:rsidRPr="00A66510" w:rsidRDefault="005D2F0B" w:rsidP="005D2F0B">
            <w:pPr>
              <w:pStyle w:val="Default"/>
              <w:numPr>
                <w:ilvl w:val="0"/>
                <w:numId w:val="4"/>
              </w:numPr>
              <w:ind w:left="346"/>
              <w:rPr>
                <w:rFonts w:ascii="Arial" w:hAnsi="Arial" w:cs="Arial"/>
                <w:sz w:val="20"/>
                <w:szCs w:val="20"/>
              </w:rPr>
            </w:pPr>
            <w:r w:rsidRPr="00A66510">
              <w:rPr>
                <w:rFonts w:ascii="Arial" w:hAnsi="Arial" w:cs="Arial"/>
                <w:sz w:val="20"/>
                <w:szCs w:val="20"/>
              </w:rPr>
              <w:t xml:space="preserve">Members and officers code of conduct refers to a requirement to declare interests </w:t>
            </w:r>
          </w:p>
          <w:p w:rsidR="00D068AD" w:rsidRPr="00A66510" w:rsidRDefault="005D2F0B" w:rsidP="005D2F0B">
            <w:pPr>
              <w:pStyle w:val="Default"/>
              <w:numPr>
                <w:ilvl w:val="0"/>
                <w:numId w:val="4"/>
              </w:numPr>
              <w:ind w:left="346"/>
              <w:rPr>
                <w:rFonts w:ascii="Arial" w:hAnsi="Arial" w:cs="Arial"/>
                <w:sz w:val="20"/>
                <w:szCs w:val="20"/>
              </w:rPr>
            </w:pPr>
            <w:r w:rsidRPr="00A66510">
              <w:rPr>
                <w:rFonts w:ascii="Arial" w:hAnsi="Arial" w:cs="Arial"/>
                <w:sz w:val="20"/>
                <w:szCs w:val="20"/>
              </w:rPr>
              <w:t xml:space="preserve">Minutes show declarations of interest were sought and appropriate declarations made </w:t>
            </w:r>
            <w:r w:rsidR="00D068AD" w:rsidRPr="00A66510">
              <w:rPr>
                <w:rFonts w:ascii="Arial" w:hAnsi="Arial" w:cs="Arial"/>
                <w:sz w:val="20"/>
                <w:szCs w:val="20"/>
              </w:rPr>
              <w:t xml:space="preserve">Complaints policy and examples of responding to complaints about behaviour </w:t>
            </w:r>
          </w:p>
          <w:p w:rsidR="00D068AD" w:rsidRPr="00A66510" w:rsidRDefault="00D068AD" w:rsidP="00F73656">
            <w:pPr>
              <w:pStyle w:val="Default"/>
              <w:numPr>
                <w:ilvl w:val="0"/>
                <w:numId w:val="4"/>
              </w:numPr>
              <w:ind w:left="346"/>
              <w:rPr>
                <w:rFonts w:ascii="Arial" w:hAnsi="Arial" w:cs="Arial"/>
                <w:sz w:val="20"/>
                <w:szCs w:val="20"/>
              </w:rPr>
            </w:pPr>
            <w:r w:rsidRPr="00A66510">
              <w:rPr>
                <w:rFonts w:ascii="Arial" w:hAnsi="Arial" w:cs="Arial"/>
                <w:sz w:val="20"/>
                <w:szCs w:val="20"/>
              </w:rPr>
              <w:t xml:space="preserve">Changes/improvements as a result of complaints received and acted upon </w:t>
            </w:r>
          </w:p>
          <w:p w:rsidR="005D2F0B" w:rsidRPr="00A66510" w:rsidRDefault="005D2F0B" w:rsidP="005D2F0B">
            <w:pPr>
              <w:pStyle w:val="Default"/>
              <w:numPr>
                <w:ilvl w:val="0"/>
                <w:numId w:val="4"/>
              </w:numPr>
              <w:ind w:left="346"/>
              <w:rPr>
                <w:rFonts w:ascii="Arial" w:hAnsi="Arial" w:cs="Arial"/>
                <w:sz w:val="20"/>
                <w:szCs w:val="20"/>
              </w:rPr>
            </w:pPr>
            <w:r w:rsidRPr="00A66510">
              <w:rPr>
                <w:rFonts w:ascii="Arial" w:hAnsi="Arial" w:cs="Arial"/>
                <w:sz w:val="20"/>
                <w:szCs w:val="20"/>
              </w:rPr>
              <w:t xml:space="preserve">Anti-fraud and corruption policies are working effectively </w:t>
            </w:r>
          </w:p>
          <w:p w:rsidR="00D068AD" w:rsidRPr="00A66510" w:rsidRDefault="00D068AD" w:rsidP="002B30CD">
            <w:pPr>
              <w:pStyle w:val="Default"/>
              <w:ind w:left="-14"/>
              <w:rPr>
                <w:rFonts w:ascii="Arial" w:hAnsi="Arial" w:cs="Arial"/>
                <w:sz w:val="20"/>
                <w:szCs w:val="20"/>
              </w:rPr>
            </w:pPr>
            <w:r w:rsidRPr="00A66510">
              <w:rPr>
                <w:rFonts w:ascii="Arial" w:hAnsi="Arial" w:cs="Arial"/>
                <w:sz w:val="20"/>
                <w:szCs w:val="20"/>
              </w:rPr>
              <w:t xml:space="preserve"> </w:t>
            </w:r>
          </w:p>
        </w:tc>
        <w:tc>
          <w:tcPr>
            <w:tcW w:w="7513" w:type="dxa"/>
            <w:gridSpan w:val="2"/>
            <w:tcBorders>
              <w:bottom w:val="single" w:sz="4" w:space="0" w:color="auto"/>
            </w:tcBorders>
          </w:tcPr>
          <w:p w:rsidR="0099350D" w:rsidRPr="00CF0D1C" w:rsidRDefault="0099350D" w:rsidP="0099350D">
            <w:pPr>
              <w:rPr>
                <w:sz w:val="18"/>
                <w:szCs w:val="18"/>
              </w:rPr>
            </w:pPr>
            <w:r w:rsidRPr="00CF0D1C">
              <w:rPr>
                <w:sz w:val="18"/>
                <w:szCs w:val="18"/>
              </w:rPr>
              <w:t xml:space="preserve">Members’ code of conduct (GS)   requires members to declare interests and if it is a Disclosable Pecuniary Interest as defined in legislation to withdraw from the room and not to participate any further in any discussion or vote. </w:t>
            </w:r>
          </w:p>
          <w:p w:rsidR="0099350D" w:rsidRPr="00CF0D1C" w:rsidRDefault="0099350D" w:rsidP="0099350D">
            <w:pPr>
              <w:rPr>
                <w:sz w:val="18"/>
                <w:szCs w:val="18"/>
              </w:rPr>
            </w:pPr>
          </w:p>
          <w:p w:rsidR="0099350D" w:rsidRPr="00CF0D1C" w:rsidRDefault="0099350D" w:rsidP="0099350D">
            <w:pPr>
              <w:rPr>
                <w:sz w:val="18"/>
                <w:szCs w:val="18"/>
              </w:rPr>
            </w:pPr>
            <w:r w:rsidRPr="00CF0D1C">
              <w:rPr>
                <w:sz w:val="18"/>
                <w:szCs w:val="18"/>
              </w:rPr>
              <w:t>Members are required to declare their interests on a register of interests and these are published on the Council’s website.</w:t>
            </w:r>
          </w:p>
          <w:p w:rsidR="0099350D" w:rsidRPr="00CF0D1C" w:rsidRDefault="0099350D" w:rsidP="0099350D">
            <w:pPr>
              <w:rPr>
                <w:color w:val="7030A0"/>
                <w:sz w:val="18"/>
                <w:szCs w:val="18"/>
              </w:rPr>
            </w:pPr>
          </w:p>
          <w:p w:rsidR="0099350D" w:rsidRPr="00673774" w:rsidRDefault="006D37AD" w:rsidP="0099350D">
            <w:pPr>
              <w:rPr>
                <w:sz w:val="18"/>
                <w:szCs w:val="18"/>
              </w:rPr>
            </w:pPr>
            <w:r w:rsidRPr="00673774">
              <w:rPr>
                <w:sz w:val="18"/>
                <w:szCs w:val="18"/>
              </w:rPr>
              <w:t>7 repeat mandatory training sessions were organised for Members between May 2017 and June 2017 of which 6 were cancelled either due to lack of take up by Members or the intervention of 2 bye elections and the general election.</w:t>
            </w:r>
          </w:p>
          <w:p w:rsidR="0099350D" w:rsidRPr="00673774" w:rsidRDefault="0099350D" w:rsidP="0099350D">
            <w:pPr>
              <w:rPr>
                <w:sz w:val="18"/>
                <w:szCs w:val="18"/>
              </w:rPr>
            </w:pPr>
          </w:p>
          <w:p w:rsidR="00154098" w:rsidRDefault="00154098" w:rsidP="0099350D">
            <w:pPr>
              <w:rPr>
                <w:sz w:val="18"/>
                <w:szCs w:val="18"/>
              </w:rPr>
            </w:pPr>
            <w:r w:rsidRPr="00673774">
              <w:rPr>
                <w:sz w:val="18"/>
                <w:szCs w:val="18"/>
              </w:rPr>
              <w:t>Member training was conducted on safeguarding children (9 May 2017); Licensing (27 July 2017) and General Data Protection Regulation (29 January 2018)</w:t>
            </w:r>
            <w:r w:rsidR="00B22570" w:rsidRPr="00673774">
              <w:rPr>
                <w:sz w:val="18"/>
                <w:szCs w:val="18"/>
              </w:rPr>
              <w:t xml:space="preserve"> </w:t>
            </w:r>
          </w:p>
          <w:p w:rsidR="00C65E2E" w:rsidRPr="00CF0D1C" w:rsidRDefault="00C65E2E" w:rsidP="0099350D">
            <w:pPr>
              <w:rPr>
                <w:color w:val="7030A0"/>
                <w:sz w:val="18"/>
                <w:szCs w:val="18"/>
              </w:rPr>
            </w:pPr>
          </w:p>
          <w:p w:rsidR="0099350D" w:rsidRPr="00CF0D1C" w:rsidRDefault="0099350D" w:rsidP="0099350D">
            <w:pPr>
              <w:rPr>
                <w:color w:val="000000" w:themeColor="text1"/>
                <w:sz w:val="18"/>
                <w:szCs w:val="18"/>
              </w:rPr>
            </w:pPr>
            <w:r w:rsidRPr="00CF0D1C">
              <w:rPr>
                <w:color w:val="000000" w:themeColor="text1"/>
                <w:sz w:val="18"/>
                <w:szCs w:val="18"/>
              </w:rPr>
              <w:t>Example of minutes where interests were declared</w:t>
            </w:r>
            <w:r w:rsidR="0047084C" w:rsidRPr="00CF0D1C">
              <w:rPr>
                <w:color w:val="000000" w:themeColor="text1"/>
                <w:sz w:val="18"/>
                <w:szCs w:val="18"/>
              </w:rPr>
              <w:t xml:space="preserve"> can be found on the Council website</w:t>
            </w:r>
            <w:r w:rsidRPr="00CF0D1C">
              <w:rPr>
                <w:color w:val="000000" w:themeColor="text1"/>
                <w:sz w:val="18"/>
                <w:szCs w:val="18"/>
              </w:rPr>
              <w:t>.</w:t>
            </w:r>
          </w:p>
          <w:p w:rsidR="0099350D" w:rsidRPr="00CF0D1C" w:rsidRDefault="0099350D" w:rsidP="0099350D">
            <w:pPr>
              <w:rPr>
                <w:color w:val="000000" w:themeColor="text1"/>
                <w:sz w:val="18"/>
                <w:szCs w:val="18"/>
              </w:rPr>
            </w:pPr>
          </w:p>
          <w:p w:rsidR="0099350D" w:rsidRPr="00CF0D1C" w:rsidRDefault="0099350D" w:rsidP="0099350D">
            <w:pPr>
              <w:rPr>
                <w:color w:val="000000" w:themeColor="text1"/>
                <w:sz w:val="18"/>
                <w:szCs w:val="18"/>
              </w:rPr>
            </w:pPr>
            <w:r w:rsidRPr="00CF0D1C">
              <w:rPr>
                <w:color w:val="000000" w:themeColor="text1"/>
                <w:sz w:val="18"/>
                <w:szCs w:val="18"/>
              </w:rPr>
              <w:t xml:space="preserve">Gifts and Hospitality Protocol (GS) </w:t>
            </w:r>
            <w:proofErr w:type="gramStart"/>
            <w:r w:rsidRPr="00CF0D1C">
              <w:rPr>
                <w:color w:val="000000" w:themeColor="text1"/>
                <w:sz w:val="18"/>
                <w:szCs w:val="18"/>
              </w:rPr>
              <w:t>provides</w:t>
            </w:r>
            <w:proofErr w:type="gramEnd"/>
            <w:r w:rsidRPr="00CF0D1C">
              <w:rPr>
                <w:color w:val="000000" w:themeColor="text1"/>
                <w:sz w:val="18"/>
                <w:szCs w:val="18"/>
              </w:rPr>
              <w:t xml:space="preserve"> guidance to members on acceptance of gifts and hospitality and when and how these must be declared. A register of </w:t>
            </w:r>
            <w:r w:rsidR="0047084C" w:rsidRPr="00CF0D1C">
              <w:rPr>
                <w:color w:val="000000" w:themeColor="text1"/>
                <w:sz w:val="18"/>
                <w:szCs w:val="18"/>
              </w:rPr>
              <w:t xml:space="preserve">members’ </w:t>
            </w:r>
            <w:r w:rsidRPr="00CF0D1C">
              <w:rPr>
                <w:color w:val="000000" w:themeColor="text1"/>
                <w:sz w:val="18"/>
                <w:szCs w:val="18"/>
              </w:rPr>
              <w:t>gifts and hospitality is kept up to date.</w:t>
            </w:r>
          </w:p>
          <w:p w:rsidR="0099350D" w:rsidRPr="00CF0D1C" w:rsidRDefault="0099350D" w:rsidP="0099350D">
            <w:pPr>
              <w:rPr>
                <w:color w:val="7030A0"/>
                <w:sz w:val="18"/>
                <w:szCs w:val="18"/>
              </w:rPr>
            </w:pPr>
          </w:p>
          <w:p w:rsidR="0099350D" w:rsidRPr="00673774" w:rsidRDefault="0099350D" w:rsidP="0099350D">
            <w:pPr>
              <w:rPr>
                <w:sz w:val="18"/>
                <w:szCs w:val="18"/>
              </w:rPr>
            </w:pPr>
            <w:r w:rsidRPr="00673774">
              <w:rPr>
                <w:sz w:val="18"/>
                <w:szCs w:val="18"/>
              </w:rPr>
              <w:t xml:space="preserve">Employee code of conduct (GS) sets out rules on the acceptance of gifts and hospitality. Registers are kept in each department. </w:t>
            </w:r>
          </w:p>
          <w:p w:rsidR="0099350D" w:rsidRPr="00673774" w:rsidRDefault="0099350D" w:rsidP="0099350D">
            <w:pPr>
              <w:rPr>
                <w:sz w:val="18"/>
                <w:szCs w:val="18"/>
              </w:rPr>
            </w:pPr>
          </w:p>
          <w:p w:rsidR="0099350D" w:rsidRPr="00673774" w:rsidRDefault="0099350D" w:rsidP="0099350D">
            <w:pPr>
              <w:rPr>
                <w:sz w:val="18"/>
                <w:szCs w:val="18"/>
              </w:rPr>
            </w:pPr>
            <w:r w:rsidRPr="00673774">
              <w:rPr>
                <w:sz w:val="18"/>
                <w:szCs w:val="18"/>
              </w:rPr>
              <w:t xml:space="preserve">Whistleblowing policy (GS)  is available to staff on the intranet </w:t>
            </w:r>
          </w:p>
          <w:p w:rsidR="00AE354F" w:rsidRPr="00673774" w:rsidRDefault="00AE354F" w:rsidP="005C315B">
            <w:pPr>
              <w:rPr>
                <w:sz w:val="18"/>
                <w:szCs w:val="18"/>
              </w:rPr>
            </w:pPr>
          </w:p>
          <w:p w:rsidR="0047084C" w:rsidRPr="00673774" w:rsidRDefault="0047084C" w:rsidP="0047084C">
            <w:pPr>
              <w:rPr>
                <w:sz w:val="18"/>
                <w:szCs w:val="18"/>
              </w:rPr>
            </w:pPr>
            <w:r w:rsidRPr="00673774">
              <w:rPr>
                <w:sz w:val="18"/>
                <w:szCs w:val="18"/>
              </w:rPr>
              <w:t>Management assurance</w:t>
            </w:r>
            <w:r w:rsidR="00FF302B" w:rsidRPr="00673774">
              <w:rPr>
                <w:sz w:val="18"/>
                <w:szCs w:val="18"/>
              </w:rPr>
              <w:t xml:space="preserve"> exercise has confirmed that register of interests and gifts&amp; hospitality maintained and updated by each Directorate. </w:t>
            </w:r>
          </w:p>
          <w:p w:rsidR="00333680" w:rsidRPr="00673774" w:rsidRDefault="00333680" w:rsidP="005C315B">
            <w:pPr>
              <w:rPr>
                <w:sz w:val="18"/>
                <w:szCs w:val="18"/>
              </w:rPr>
            </w:pPr>
          </w:p>
          <w:p w:rsidR="005D2F0B" w:rsidRPr="00673774" w:rsidRDefault="005D2F0B" w:rsidP="005C315B">
            <w:pPr>
              <w:rPr>
                <w:sz w:val="18"/>
                <w:szCs w:val="18"/>
              </w:rPr>
            </w:pPr>
            <w:r w:rsidRPr="00673774">
              <w:rPr>
                <w:sz w:val="18"/>
                <w:szCs w:val="18"/>
              </w:rPr>
              <w:t>Corporate Complaints policy in place (GS) and examples of complaints and changes/improvements made as a result provided.</w:t>
            </w:r>
          </w:p>
          <w:p w:rsidR="00333680" w:rsidRPr="00CF0D1C" w:rsidRDefault="00333680" w:rsidP="005C315B">
            <w:pPr>
              <w:rPr>
                <w:color w:val="7030A0"/>
                <w:sz w:val="18"/>
                <w:szCs w:val="18"/>
              </w:rPr>
            </w:pPr>
          </w:p>
          <w:p w:rsidR="002B30CD" w:rsidRPr="00673774" w:rsidRDefault="002B30CD" w:rsidP="002B30CD">
            <w:pPr>
              <w:rPr>
                <w:iCs/>
                <w:sz w:val="18"/>
                <w:szCs w:val="18"/>
              </w:rPr>
            </w:pPr>
            <w:r w:rsidRPr="00CF0D1C">
              <w:rPr>
                <w:iCs/>
                <w:sz w:val="18"/>
                <w:szCs w:val="18"/>
              </w:rPr>
              <w:t xml:space="preserve">The Corporate Anti-Fraud and Corruption Strategy 2016-19 </w:t>
            </w:r>
            <w:r w:rsidR="00976203" w:rsidRPr="00CF0D1C">
              <w:rPr>
                <w:iCs/>
                <w:sz w:val="18"/>
                <w:szCs w:val="18"/>
              </w:rPr>
              <w:t xml:space="preserve">(GS) </w:t>
            </w:r>
            <w:r w:rsidRPr="00CF0D1C">
              <w:rPr>
                <w:iCs/>
                <w:sz w:val="18"/>
                <w:szCs w:val="18"/>
              </w:rPr>
              <w:t xml:space="preserve">was reviewed during </w:t>
            </w:r>
            <w:r w:rsidRPr="00673774">
              <w:rPr>
                <w:iCs/>
                <w:sz w:val="18"/>
                <w:szCs w:val="18"/>
              </w:rPr>
              <w:t>201</w:t>
            </w:r>
            <w:r w:rsidR="000C2E07" w:rsidRPr="00673774">
              <w:rPr>
                <w:iCs/>
                <w:sz w:val="18"/>
                <w:szCs w:val="18"/>
              </w:rPr>
              <w:t>7</w:t>
            </w:r>
            <w:r w:rsidRPr="00673774">
              <w:rPr>
                <w:iCs/>
                <w:sz w:val="18"/>
                <w:szCs w:val="18"/>
              </w:rPr>
              <w:t>-1</w:t>
            </w:r>
            <w:r w:rsidR="000C2E07" w:rsidRPr="00673774">
              <w:rPr>
                <w:iCs/>
                <w:sz w:val="18"/>
                <w:szCs w:val="18"/>
              </w:rPr>
              <w:t xml:space="preserve">8 with </w:t>
            </w:r>
            <w:r w:rsidR="000C2E07" w:rsidRPr="00CF0D1C">
              <w:rPr>
                <w:iCs/>
                <w:sz w:val="18"/>
                <w:szCs w:val="18"/>
              </w:rPr>
              <w:t>no changes made.</w:t>
            </w:r>
            <w:r w:rsidRPr="00CF0D1C">
              <w:rPr>
                <w:iCs/>
                <w:sz w:val="18"/>
                <w:szCs w:val="18"/>
              </w:rPr>
              <w:t xml:space="preserve"> </w:t>
            </w:r>
            <w:r w:rsidR="000C2E07" w:rsidRPr="00CF0D1C">
              <w:rPr>
                <w:iCs/>
                <w:sz w:val="18"/>
                <w:szCs w:val="18"/>
              </w:rPr>
              <w:t xml:space="preserve">The original document </w:t>
            </w:r>
            <w:r w:rsidRPr="00CF0D1C">
              <w:rPr>
                <w:iCs/>
                <w:sz w:val="18"/>
                <w:szCs w:val="18"/>
              </w:rPr>
              <w:t>went before GARMS on 6</w:t>
            </w:r>
            <w:r w:rsidRPr="00CF0D1C">
              <w:rPr>
                <w:iCs/>
                <w:sz w:val="18"/>
                <w:szCs w:val="18"/>
                <w:vertAlign w:val="superscript"/>
              </w:rPr>
              <w:t>th</w:t>
            </w:r>
            <w:r w:rsidRPr="00CF0D1C">
              <w:rPr>
                <w:iCs/>
                <w:sz w:val="18"/>
                <w:szCs w:val="18"/>
              </w:rPr>
              <w:t xml:space="preserve"> December 2016 for consideration and then approved by Council on 23</w:t>
            </w:r>
            <w:r w:rsidRPr="00CF0D1C">
              <w:rPr>
                <w:iCs/>
                <w:sz w:val="18"/>
                <w:szCs w:val="18"/>
                <w:vertAlign w:val="superscript"/>
              </w:rPr>
              <w:t>rd</w:t>
            </w:r>
            <w:r w:rsidRPr="00CF0D1C">
              <w:rPr>
                <w:iCs/>
                <w:sz w:val="18"/>
                <w:szCs w:val="18"/>
              </w:rPr>
              <w:t xml:space="preserve"> February 2017 for inclusion in the Constitution.  The strategy will be reviewed annually as part of the Corporate Anti Fraud Team (CAFT) plan.  The CAFT Year End </w:t>
            </w:r>
            <w:r w:rsidRPr="00673774">
              <w:rPr>
                <w:iCs/>
                <w:sz w:val="18"/>
                <w:szCs w:val="18"/>
              </w:rPr>
              <w:t>Report 201</w:t>
            </w:r>
            <w:r w:rsidR="000C2E07" w:rsidRPr="00673774">
              <w:rPr>
                <w:iCs/>
                <w:sz w:val="18"/>
                <w:szCs w:val="18"/>
              </w:rPr>
              <w:t>7</w:t>
            </w:r>
            <w:r w:rsidRPr="00673774">
              <w:rPr>
                <w:iCs/>
                <w:sz w:val="18"/>
                <w:szCs w:val="18"/>
              </w:rPr>
              <w:t>-1</w:t>
            </w:r>
            <w:r w:rsidR="000C2E07" w:rsidRPr="00673774">
              <w:rPr>
                <w:iCs/>
                <w:sz w:val="18"/>
                <w:szCs w:val="18"/>
              </w:rPr>
              <w:t>8</w:t>
            </w:r>
            <w:r w:rsidRPr="00673774">
              <w:rPr>
                <w:iCs/>
                <w:sz w:val="18"/>
                <w:szCs w:val="18"/>
              </w:rPr>
              <w:t xml:space="preserve"> </w:t>
            </w:r>
            <w:r w:rsidR="000C2E07" w:rsidRPr="00673774">
              <w:rPr>
                <w:iCs/>
                <w:sz w:val="18"/>
                <w:szCs w:val="18"/>
              </w:rPr>
              <w:t xml:space="preserve">will specifically detail progress against the Strategy and will be </w:t>
            </w:r>
            <w:r w:rsidRPr="00673774">
              <w:rPr>
                <w:iCs/>
                <w:sz w:val="18"/>
                <w:szCs w:val="18"/>
              </w:rPr>
              <w:t>presented to GARMS on 1</w:t>
            </w:r>
            <w:r w:rsidR="000C2E07" w:rsidRPr="00673774">
              <w:rPr>
                <w:iCs/>
                <w:sz w:val="18"/>
                <w:szCs w:val="18"/>
              </w:rPr>
              <w:t>7</w:t>
            </w:r>
            <w:r w:rsidRPr="00673774">
              <w:rPr>
                <w:iCs/>
                <w:sz w:val="18"/>
                <w:szCs w:val="18"/>
                <w:vertAlign w:val="superscript"/>
              </w:rPr>
              <w:t>th</w:t>
            </w:r>
            <w:r w:rsidRPr="00673774">
              <w:rPr>
                <w:iCs/>
                <w:sz w:val="18"/>
                <w:szCs w:val="18"/>
              </w:rPr>
              <w:t xml:space="preserve"> July 201</w:t>
            </w:r>
            <w:r w:rsidR="000C2E07" w:rsidRPr="00673774">
              <w:rPr>
                <w:iCs/>
                <w:sz w:val="18"/>
                <w:szCs w:val="18"/>
              </w:rPr>
              <w:t>8</w:t>
            </w:r>
            <w:r w:rsidRPr="00673774">
              <w:rPr>
                <w:iCs/>
                <w:sz w:val="18"/>
                <w:szCs w:val="18"/>
              </w:rPr>
              <w:t>.</w:t>
            </w:r>
            <w:r w:rsidR="000C2E07" w:rsidRPr="00673774">
              <w:rPr>
                <w:iCs/>
                <w:sz w:val="18"/>
                <w:szCs w:val="18"/>
              </w:rPr>
              <w:t xml:space="preserve">  </w:t>
            </w:r>
          </w:p>
          <w:p w:rsidR="005D2F0B" w:rsidRPr="00673774" w:rsidRDefault="005D2F0B" w:rsidP="005C315B">
            <w:pPr>
              <w:rPr>
                <w:sz w:val="18"/>
                <w:szCs w:val="18"/>
              </w:rPr>
            </w:pPr>
          </w:p>
          <w:p w:rsidR="00CF0D1C" w:rsidRPr="00A66510" w:rsidRDefault="00CF0D1C" w:rsidP="005C315B">
            <w:pPr>
              <w:rPr>
                <w:sz w:val="20"/>
                <w:szCs w:val="20"/>
              </w:rPr>
            </w:pPr>
            <w:r w:rsidRPr="00673774">
              <w:rPr>
                <w:sz w:val="18"/>
                <w:szCs w:val="18"/>
              </w:rPr>
              <w:t>The Council’s Corporate Anti-Fraud Team undertook a self-assessment against the Code of Practice on Managing the Risk of Fraud and Corruption (CIPFA, 2014) during 2017/18 that reviewed progress against the five main principles within the code to improve the Council’s arrangements. The result was a compliance level of 75%, an improvement from 54% in 2015/16, indicating that the authority has reached a ‘good level’ of performance against the code.  Further actions have been built into the 2018/19 Corporate Anti-Fraud plan to improve fraud risk resilience and progress against the actions contained within the Fraud Strategy will be reported to the GARMS Committee in July 2018.</w:t>
            </w:r>
          </w:p>
        </w:tc>
        <w:tc>
          <w:tcPr>
            <w:tcW w:w="850" w:type="dxa"/>
            <w:tcBorders>
              <w:bottom w:val="single" w:sz="4" w:space="0" w:color="auto"/>
            </w:tcBorders>
          </w:tcPr>
          <w:p w:rsidR="00271F5F" w:rsidRPr="00A66510" w:rsidRDefault="00271F5F" w:rsidP="005C315B">
            <w:pPr>
              <w:rPr>
                <w:sz w:val="20"/>
                <w:szCs w:val="20"/>
              </w:rPr>
            </w:pPr>
            <w:r w:rsidRPr="00A66510">
              <w:rPr>
                <w:sz w:val="20"/>
                <w:szCs w:val="20"/>
              </w:rPr>
              <w:t>HP</w:t>
            </w:r>
          </w:p>
          <w:p w:rsidR="00271F5F" w:rsidRPr="00A66510" w:rsidRDefault="00271F5F" w:rsidP="005C315B">
            <w:pPr>
              <w:rPr>
                <w:sz w:val="20"/>
                <w:szCs w:val="20"/>
                <w:highlight w:val="magenta"/>
              </w:rPr>
            </w:pPr>
          </w:p>
          <w:p w:rsidR="00271F5F" w:rsidRPr="00A66510" w:rsidRDefault="00271F5F" w:rsidP="005C315B">
            <w:pPr>
              <w:rPr>
                <w:sz w:val="20"/>
                <w:szCs w:val="20"/>
              </w:rPr>
            </w:pPr>
          </w:p>
          <w:p w:rsidR="00271F5F" w:rsidRPr="00A66510" w:rsidRDefault="00271F5F" w:rsidP="005C315B">
            <w:pPr>
              <w:rPr>
                <w:sz w:val="20"/>
                <w:szCs w:val="20"/>
              </w:rPr>
            </w:pPr>
          </w:p>
          <w:p w:rsidR="00271F5F" w:rsidRPr="00A66510" w:rsidRDefault="00271F5F" w:rsidP="005C315B">
            <w:pPr>
              <w:rPr>
                <w:sz w:val="20"/>
                <w:szCs w:val="20"/>
              </w:rPr>
            </w:pPr>
          </w:p>
          <w:p w:rsidR="00271F5F" w:rsidRPr="00A66510" w:rsidRDefault="00271F5F" w:rsidP="005C315B">
            <w:pPr>
              <w:rPr>
                <w:sz w:val="20"/>
                <w:szCs w:val="20"/>
                <w:highlight w:val="cyan"/>
              </w:rPr>
            </w:pPr>
          </w:p>
          <w:p w:rsidR="00271F5F" w:rsidRPr="00A66510" w:rsidRDefault="00271F5F" w:rsidP="005C315B">
            <w:pPr>
              <w:rPr>
                <w:sz w:val="20"/>
                <w:szCs w:val="20"/>
                <w:highlight w:val="cyan"/>
              </w:rPr>
            </w:pPr>
          </w:p>
          <w:p w:rsidR="00271F5F" w:rsidRPr="00A66510" w:rsidRDefault="00271F5F" w:rsidP="005C315B">
            <w:pPr>
              <w:rPr>
                <w:sz w:val="20"/>
                <w:szCs w:val="20"/>
              </w:rPr>
            </w:pPr>
          </w:p>
          <w:p w:rsidR="00271F5F" w:rsidRPr="00A66510" w:rsidRDefault="00271F5F" w:rsidP="005C315B">
            <w:pPr>
              <w:rPr>
                <w:sz w:val="20"/>
                <w:szCs w:val="20"/>
              </w:rPr>
            </w:pPr>
          </w:p>
          <w:p w:rsidR="000E4B19" w:rsidRPr="00A66510" w:rsidRDefault="000E4B19" w:rsidP="005C315B">
            <w:pPr>
              <w:rPr>
                <w:sz w:val="20"/>
                <w:szCs w:val="20"/>
              </w:rPr>
            </w:pPr>
          </w:p>
          <w:p w:rsidR="00271F5F" w:rsidRPr="00A66510" w:rsidRDefault="00271F5F" w:rsidP="005C315B">
            <w:pPr>
              <w:rPr>
                <w:sz w:val="20"/>
                <w:szCs w:val="20"/>
                <w:highlight w:val="magenta"/>
              </w:rPr>
            </w:pPr>
          </w:p>
          <w:p w:rsidR="00271F5F" w:rsidRPr="00A66510" w:rsidRDefault="00271F5F" w:rsidP="005C315B">
            <w:pPr>
              <w:rPr>
                <w:sz w:val="20"/>
                <w:szCs w:val="20"/>
                <w:highlight w:val="magenta"/>
              </w:rPr>
            </w:pPr>
          </w:p>
          <w:p w:rsidR="0047084C" w:rsidRPr="00A66510" w:rsidRDefault="0047084C" w:rsidP="005C315B">
            <w:pPr>
              <w:rPr>
                <w:sz w:val="20"/>
                <w:szCs w:val="20"/>
              </w:rPr>
            </w:pPr>
          </w:p>
          <w:p w:rsidR="0047084C" w:rsidRPr="00A66510" w:rsidRDefault="0047084C" w:rsidP="005C315B">
            <w:pPr>
              <w:rPr>
                <w:sz w:val="20"/>
                <w:szCs w:val="20"/>
              </w:rPr>
            </w:pPr>
          </w:p>
          <w:p w:rsidR="0047084C" w:rsidRPr="00A66510" w:rsidRDefault="0047084C" w:rsidP="005C315B">
            <w:pPr>
              <w:rPr>
                <w:sz w:val="20"/>
                <w:szCs w:val="20"/>
              </w:rPr>
            </w:pPr>
          </w:p>
          <w:p w:rsidR="0047084C" w:rsidRPr="00A66510" w:rsidRDefault="0047084C" w:rsidP="005C315B">
            <w:pPr>
              <w:rPr>
                <w:sz w:val="20"/>
                <w:szCs w:val="20"/>
              </w:rPr>
            </w:pPr>
          </w:p>
          <w:p w:rsidR="0047084C" w:rsidRPr="00A66510" w:rsidRDefault="0047084C" w:rsidP="005C315B">
            <w:pPr>
              <w:rPr>
                <w:sz w:val="20"/>
                <w:szCs w:val="20"/>
              </w:rPr>
            </w:pPr>
          </w:p>
          <w:p w:rsidR="0047084C" w:rsidRPr="00A66510" w:rsidRDefault="0047084C" w:rsidP="005C315B">
            <w:pPr>
              <w:rPr>
                <w:sz w:val="20"/>
                <w:szCs w:val="20"/>
              </w:rPr>
            </w:pPr>
          </w:p>
          <w:p w:rsidR="0047084C" w:rsidRPr="00A66510" w:rsidRDefault="0047084C" w:rsidP="005C315B">
            <w:pPr>
              <w:rPr>
                <w:sz w:val="20"/>
                <w:szCs w:val="20"/>
              </w:rPr>
            </w:pPr>
          </w:p>
          <w:p w:rsidR="0047084C" w:rsidRPr="00A66510" w:rsidRDefault="0047084C" w:rsidP="005C315B">
            <w:pPr>
              <w:rPr>
                <w:sz w:val="20"/>
                <w:szCs w:val="20"/>
              </w:rPr>
            </w:pPr>
          </w:p>
          <w:p w:rsidR="0047084C" w:rsidRPr="00A66510" w:rsidRDefault="0047084C" w:rsidP="005C315B">
            <w:pPr>
              <w:rPr>
                <w:sz w:val="20"/>
                <w:szCs w:val="20"/>
              </w:rPr>
            </w:pPr>
          </w:p>
          <w:p w:rsidR="0047084C" w:rsidRPr="00A66510" w:rsidRDefault="00FF302B" w:rsidP="005C315B">
            <w:pPr>
              <w:rPr>
                <w:sz w:val="20"/>
                <w:szCs w:val="20"/>
              </w:rPr>
            </w:pPr>
            <w:r w:rsidRPr="00A66510">
              <w:rPr>
                <w:sz w:val="20"/>
                <w:szCs w:val="20"/>
              </w:rPr>
              <w:t>MA</w:t>
            </w:r>
          </w:p>
          <w:p w:rsidR="005D2F0B" w:rsidRPr="00A66510" w:rsidRDefault="005D2F0B" w:rsidP="0047084C">
            <w:pPr>
              <w:rPr>
                <w:sz w:val="20"/>
                <w:szCs w:val="20"/>
                <w:highlight w:val="cyan"/>
              </w:rPr>
            </w:pPr>
          </w:p>
          <w:p w:rsidR="00FF302B" w:rsidRPr="00A66510" w:rsidRDefault="00FF302B" w:rsidP="0047084C">
            <w:pPr>
              <w:rPr>
                <w:sz w:val="20"/>
                <w:szCs w:val="20"/>
              </w:rPr>
            </w:pPr>
          </w:p>
          <w:p w:rsidR="0047084C" w:rsidRPr="00A66510" w:rsidRDefault="0047084C" w:rsidP="0047084C">
            <w:pPr>
              <w:rPr>
                <w:sz w:val="20"/>
                <w:szCs w:val="20"/>
              </w:rPr>
            </w:pPr>
            <w:r w:rsidRPr="00A66510">
              <w:rPr>
                <w:sz w:val="20"/>
                <w:szCs w:val="20"/>
              </w:rPr>
              <w:t>TW</w:t>
            </w:r>
          </w:p>
          <w:p w:rsidR="0047084C" w:rsidRPr="00A66510" w:rsidRDefault="0047084C" w:rsidP="005C315B">
            <w:pPr>
              <w:rPr>
                <w:sz w:val="20"/>
                <w:szCs w:val="20"/>
              </w:rPr>
            </w:pPr>
          </w:p>
          <w:p w:rsidR="00976203" w:rsidRPr="00A66510" w:rsidRDefault="00976203" w:rsidP="005C315B">
            <w:pPr>
              <w:rPr>
                <w:sz w:val="20"/>
                <w:szCs w:val="20"/>
              </w:rPr>
            </w:pPr>
          </w:p>
          <w:p w:rsidR="000C2E07" w:rsidRDefault="000C2E07" w:rsidP="005C315B">
            <w:pPr>
              <w:rPr>
                <w:sz w:val="20"/>
                <w:szCs w:val="20"/>
              </w:rPr>
            </w:pPr>
          </w:p>
          <w:p w:rsidR="00976203" w:rsidRPr="00A66510" w:rsidRDefault="00976203" w:rsidP="005C315B">
            <w:pPr>
              <w:rPr>
                <w:sz w:val="20"/>
                <w:szCs w:val="20"/>
              </w:rPr>
            </w:pPr>
            <w:r w:rsidRPr="00A66510">
              <w:rPr>
                <w:sz w:val="20"/>
                <w:szCs w:val="20"/>
              </w:rPr>
              <w:t>TW</w:t>
            </w:r>
          </w:p>
        </w:tc>
        <w:tc>
          <w:tcPr>
            <w:tcW w:w="1134" w:type="dxa"/>
            <w:gridSpan w:val="2"/>
            <w:tcBorders>
              <w:bottom w:val="single" w:sz="4" w:space="0" w:color="auto"/>
            </w:tcBorders>
          </w:tcPr>
          <w:p w:rsidR="00271F5F" w:rsidRPr="00A66510" w:rsidRDefault="006D37AD" w:rsidP="005C315B">
            <w:pPr>
              <w:rPr>
                <w:sz w:val="20"/>
                <w:szCs w:val="20"/>
              </w:rPr>
            </w:pPr>
            <w:r>
              <w:rPr>
                <w:sz w:val="20"/>
                <w:szCs w:val="20"/>
              </w:rPr>
              <w:t>LC</w:t>
            </w:r>
          </w:p>
          <w:p w:rsidR="0047084C" w:rsidRPr="00A66510" w:rsidRDefault="006D37AD" w:rsidP="0047084C">
            <w:pPr>
              <w:rPr>
                <w:sz w:val="20"/>
                <w:szCs w:val="20"/>
              </w:rPr>
            </w:pPr>
            <w:r>
              <w:rPr>
                <w:sz w:val="20"/>
                <w:szCs w:val="20"/>
              </w:rPr>
              <w:t>07/03/18</w:t>
            </w:r>
          </w:p>
          <w:p w:rsidR="00271F5F" w:rsidRPr="00A66510" w:rsidRDefault="00271F5F" w:rsidP="005C315B">
            <w:pPr>
              <w:rPr>
                <w:sz w:val="20"/>
                <w:szCs w:val="20"/>
                <w:highlight w:val="magenta"/>
              </w:rPr>
            </w:pPr>
          </w:p>
          <w:p w:rsidR="00271F5F" w:rsidRPr="00A66510" w:rsidRDefault="00271F5F" w:rsidP="005C315B">
            <w:pPr>
              <w:rPr>
                <w:sz w:val="20"/>
                <w:szCs w:val="20"/>
              </w:rPr>
            </w:pPr>
          </w:p>
          <w:p w:rsidR="00271F5F" w:rsidRPr="00A66510" w:rsidRDefault="00271F5F" w:rsidP="005C315B">
            <w:pPr>
              <w:rPr>
                <w:sz w:val="20"/>
                <w:szCs w:val="20"/>
              </w:rPr>
            </w:pPr>
          </w:p>
          <w:p w:rsidR="00271F5F" w:rsidRPr="00A66510" w:rsidRDefault="00271F5F" w:rsidP="005C315B">
            <w:pPr>
              <w:rPr>
                <w:sz w:val="20"/>
                <w:szCs w:val="20"/>
              </w:rPr>
            </w:pPr>
          </w:p>
          <w:p w:rsidR="00271F5F" w:rsidRPr="00A66510" w:rsidRDefault="00271F5F" w:rsidP="005C315B">
            <w:pPr>
              <w:rPr>
                <w:sz w:val="20"/>
                <w:szCs w:val="20"/>
                <w:highlight w:val="cyan"/>
              </w:rPr>
            </w:pPr>
          </w:p>
          <w:p w:rsidR="00271F5F" w:rsidRPr="00A66510" w:rsidRDefault="00271F5F" w:rsidP="005C315B">
            <w:pPr>
              <w:rPr>
                <w:sz w:val="20"/>
                <w:szCs w:val="20"/>
                <w:highlight w:val="cyan"/>
              </w:rPr>
            </w:pPr>
          </w:p>
          <w:p w:rsidR="00271F5F" w:rsidRPr="00A66510" w:rsidRDefault="00271F5F" w:rsidP="005C315B">
            <w:pPr>
              <w:rPr>
                <w:sz w:val="20"/>
                <w:szCs w:val="20"/>
              </w:rPr>
            </w:pPr>
          </w:p>
          <w:p w:rsidR="00271F5F" w:rsidRPr="00A66510" w:rsidRDefault="00271F5F" w:rsidP="005C315B">
            <w:pPr>
              <w:rPr>
                <w:sz w:val="20"/>
                <w:szCs w:val="20"/>
              </w:rPr>
            </w:pPr>
          </w:p>
          <w:p w:rsidR="000E4B19" w:rsidRPr="00A66510" w:rsidRDefault="000E4B19" w:rsidP="005C315B">
            <w:pPr>
              <w:rPr>
                <w:sz w:val="20"/>
                <w:szCs w:val="20"/>
              </w:rPr>
            </w:pPr>
          </w:p>
          <w:p w:rsidR="00271F5F" w:rsidRPr="00A66510" w:rsidRDefault="00271F5F" w:rsidP="005C315B">
            <w:pPr>
              <w:rPr>
                <w:sz w:val="20"/>
                <w:szCs w:val="20"/>
                <w:highlight w:val="magenta"/>
              </w:rPr>
            </w:pPr>
          </w:p>
          <w:p w:rsidR="00271F5F" w:rsidRPr="00A66510" w:rsidRDefault="00271F5F" w:rsidP="005C315B">
            <w:pPr>
              <w:rPr>
                <w:sz w:val="20"/>
                <w:szCs w:val="20"/>
                <w:highlight w:val="magenta"/>
              </w:rPr>
            </w:pPr>
          </w:p>
          <w:p w:rsidR="0047084C" w:rsidRPr="00A66510" w:rsidRDefault="0047084C" w:rsidP="005C315B">
            <w:pPr>
              <w:rPr>
                <w:sz w:val="20"/>
                <w:szCs w:val="20"/>
              </w:rPr>
            </w:pPr>
          </w:p>
          <w:p w:rsidR="0047084C" w:rsidRPr="00A66510" w:rsidRDefault="0047084C" w:rsidP="005C315B">
            <w:pPr>
              <w:rPr>
                <w:sz w:val="20"/>
                <w:szCs w:val="20"/>
              </w:rPr>
            </w:pPr>
          </w:p>
          <w:p w:rsidR="0047084C" w:rsidRPr="00A66510" w:rsidRDefault="0047084C" w:rsidP="0047084C">
            <w:pPr>
              <w:rPr>
                <w:sz w:val="20"/>
                <w:szCs w:val="20"/>
                <w:highlight w:val="cyan"/>
              </w:rPr>
            </w:pPr>
          </w:p>
          <w:p w:rsidR="0047084C" w:rsidRPr="00A66510" w:rsidRDefault="0047084C" w:rsidP="0047084C">
            <w:pPr>
              <w:rPr>
                <w:sz w:val="20"/>
                <w:szCs w:val="20"/>
                <w:highlight w:val="cyan"/>
              </w:rPr>
            </w:pPr>
          </w:p>
          <w:p w:rsidR="0047084C" w:rsidRPr="00A66510" w:rsidRDefault="0047084C" w:rsidP="0047084C">
            <w:pPr>
              <w:rPr>
                <w:sz w:val="20"/>
                <w:szCs w:val="20"/>
                <w:highlight w:val="cyan"/>
              </w:rPr>
            </w:pPr>
          </w:p>
          <w:p w:rsidR="0047084C" w:rsidRPr="00A66510" w:rsidRDefault="0047084C" w:rsidP="0047084C">
            <w:pPr>
              <w:rPr>
                <w:sz w:val="20"/>
                <w:szCs w:val="20"/>
                <w:highlight w:val="cyan"/>
              </w:rPr>
            </w:pPr>
          </w:p>
          <w:p w:rsidR="0047084C" w:rsidRPr="00A66510" w:rsidRDefault="0047084C" w:rsidP="0047084C">
            <w:pPr>
              <w:rPr>
                <w:sz w:val="20"/>
                <w:szCs w:val="20"/>
                <w:highlight w:val="cyan"/>
              </w:rPr>
            </w:pPr>
          </w:p>
          <w:p w:rsidR="0047084C" w:rsidRPr="00A66510" w:rsidRDefault="0047084C" w:rsidP="0047084C">
            <w:pPr>
              <w:rPr>
                <w:sz w:val="20"/>
                <w:szCs w:val="20"/>
                <w:highlight w:val="cyan"/>
              </w:rPr>
            </w:pPr>
          </w:p>
          <w:p w:rsidR="0047084C" w:rsidRPr="00A66510" w:rsidRDefault="00FF302B" w:rsidP="0047084C">
            <w:pPr>
              <w:rPr>
                <w:sz w:val="20"/>
                <w:szCs w:val="20"/>
              </w:rPr>
            </w:pPr>
            <w:r w:rsidRPr="00A66510">
              <w:rPr>
                <w:sz w:val="20"/>
                <w:szCs w:val="20"/>
              </w:rPr>
              <w:t>SD</w:t>
            </w:r>
          </w:p>
          <w:p w:rsidR="00FF302B" w:rsidRPr="00A66510" w:rsidRDefault="00B9098F" w:rsidP="0047084C">
            <w:pPr>
              <w:rPr>
                <w:sz w:val="20"/>
                <w:szCs w:val="20"/>
              </w:rPr>
            </w:pPr>
            <w:r>
              <w:rPr>
                <w:sz w:val="20"/>
                <w:szCs w:val="20"/>
              </w:rPr>
              <w:t>29/06/18</w:t>
            </w:r>
          </w:p>
          <w:p w:rsidR="005D2F0B" w:rsidRPr="00A66510" w:rsidRDefault="005D2F0B" w:rsidP="0047084C">
            <w:pPr>
              <w:rPr>
                <w:sz w:val="20"/>
                <w:szCs w:val="20"/>
                <w:highlight w:val="cyan"/>
              </w:rPr>
            </w:pPr>
          </w:p>
          <w:p w:rsidR="0047084C" w:rsidRPr="00A66510" w:rsidRDefault="0047084C" w:rsidP="0047084C">
            <w:pPr>
              <w:rPr>
                <w:sz w:val="20"/>
                <w:szCs w:val="20"/>
              </w:rPr>
            </w:pPr>
            <w:r w:rsidRPr="00A66510">
              <w:rPr>
                <w:sz w:val="20"/>
                <w:szCs w:val="20"/>
              </w:rPr>
              <w:t>JM</w:t>
            </w:r>
          </w:p>
          <w:p w:rsidR="0047084C" w:rsidRPr="00A66510" w:rsidRDefault="0047084C" w:rsidP="005C315B">
            <w:pPr>
              <w:rPr>
                <w:sz w:val="20"/>
                <w:szCs w:val="20"/>
              </w:rPr>
            </w:pPr>
          </w:p>
          <w:p w:rsidR="00976203" w:rsidRPr="00A66510" w:rsidRDefault="00976203" w:rsidP="005C315B">
            <w:pPr>
              <w:rPr>
                <w:sz w:val="20"/>
                <w:szCs w:val="20"/>
              </w:rPr>
            </w:pPr>
          </w:p>
          <w:p w:rsidR="000C2E07" w:rsidRDefault="000C2E07" w:rsidP="005C315B">
            <w:pPr>
              <w:rPr>
                <w:sz w:val="20"/>
                <w:szCs w:val="20"/>
              </w:rPr>
            </w:pPr>
          </w:p>
          <w:p w:rsidR="00976203" w:rsidRPr="00A66510" w:rsidRDefault="00976203" w:rsidP="005C315B">
            <w:pPr>
              <w:rPr>
                <w:sz w:val="20"/>
                <w:szCs w:val="20"/>
              </w:rPr>
            </w:pPr>
            <w:r w:rsidRPr="00A66510">
              <w:rPr>
                <w:sz w:val="20"/>
                <w:szCs w:val="20"/>
              </w:rPr>
              <w:t>JP</w:t>
            </w:r>
          </w:p>
          <w:p w:rsidR="00976203" w:rsidRPr="00A66510" w:rsidRDefault="000C2E07" w:rsidP="000C2E07">
            <w:pPr>
              <w:rPr>
                <w:sz w:val="20"/>
                <w:szCs w:val="20"/>
              </w:rPr>
            </w:pPr>
            <w:r>
              <w:rPr>
                <w:sz w:val="20"/>
                <w:szCs w:val="20"/>
              </w:rPr>
              <w:t>24</w:t>
            </w:r>
            <w:r w:rsidR="00976203" w:rsidRPr="00A66510">
              <w:rPr>
                <w:sz w:val="20"/>
                <w:szCs w:val="20"/>
              </w:rPr>
              <w:t>/0</w:t>
            </w:r>
            <w:r>
              <w:rPr>
                <w:sz w:val="20"/>
                <w:szCs w:val="20"/>
              </w:rPr>
              <w:t>5</w:t>
            </w:r>
            <w:r w:rsidR="00976203" w:rsidRPr="00A66510">
              <w:rPr>
                <w:sz w:val="20"/>
                <w:szCs w:val="20"/>
              </w:rPr>
              <w:t>/1</w:t>
            </w:r>
            <w:r>
              <w:rPr>
                <w:sz w:val="20"/>
                <w:szCs w:val="20"/>
              </w:rPr>
              <w:t>8</w:t>
            </w:r>
          </w:p>
        </w:tc>
        <w:tc>
          <w:tcPr>
            <w:tcW w:w="764" w:type="dxa"/>
            <w:tcBorders>
              <w:bottom w:val="single" w:sz="4" w:space="0" w:color="auto"/>
            </w:tcBorders>
            <w:textDirection w:val="tbRl"/>
          </w:tcPr>
          <w:p w:rsidR="00333680" w:rsidRPr="00A66510" w:rsidRDefault="00FD3E91" w:rsidP="00FD3E91">
            <w:pPr>
              <w:ind w:left="113" w:right="113"/>
              <w:rPr>
                <w:sz w:val="20"/>
                <w:szCs w:val="20"/>
              </w:rPr>
            </w:pPr>
            <w:r w:rsidRPr="00A66510">
              <w:rPr>
                <w:sz w:val="20"/>
                <w:szCs w:val="20"/>
              </w:rPr>
              <w:t xml:space="preserve">Minor </w:t>
            </w:r>
            <w:r w:rsidR="00440C34" w:rsidRPr="00A66510">
              <w:rPr>
                <w:sz w:val="20"/>
                <w:szCs w:val="20"/>
              </w:rPr>
              <w:t xml:space="preserve">Gap-Whistleblowing policy not publically available – this will be resolved once Governance structure on </w:t>
            </w:r>
            <w:r w:rsidR="00A66510" w:rsidRPr="00A66510">
              <w:rPr>
                <w:sz w:val="20"/>
                <w:szCs w:val="20"/>
              </w:rPr>
              <w:t>we</w:t>
            </w:r>
            <w:r w:rsidR="00440C34" w:rsidRPr="00A66510">
              <w:rPr>
                <w:sz w:val="20"/>
                <w:szCs w:val="20"/>
              </w:rPr>
              <w:t>bsite</w:t>
            </w:r>
          </w:p>
          <w:p w:rsidR="00333680" w:rsidRPr="00A66510" w:rsidRDefault="00333680" w:rsidP="00FD3E91">
            <w:pPr>
              <w:ind w:left="113" w:right="113"/>
              <w:rPr>
                <w:sz w:val="20"/>
                <w:szCs w:val="20"/>
              </w:rPr>
            </w:pPr>
          </w:p>
          <w:p w:rsidR="00333680" w:rsidRPr="00A66510" w:rsidRDefault="00333680" w:rsidP="00FD3E91">
            <w:pPr>
              <w:ind w:left="113" w:right="113"/>
              <w:rPr>
                <w:sz w:val="20"/>
                <w:szCs w:val="20"/>
              </w:rPr>
            </w:pPr>
          </w:p>
          <w:p w:rsidR="00333680" w:rsidRPr="00A66510" w:rsidRDefault="00333680" w:rsidP="00FD3E91">
            <w:pPr>
              <w:ind w:left="113" w:right="113"/>
              <w:rPr>
                <w:sz w:val="20"/>
                <w:szCs w:val="20"/>
              </w:rPr>
            </w:pPr>
          </w:p>
          <w:p w:rsidR="00333680" w:rsidRPr="00A66510" w:rsidRDefault="00333680" w:rsidP="00FD3E91">
            <w:pPr>
              <w:ind w:left="113" w:right="113"/>
              <w:rPr>
                <w:sz w:val="20"/>
                <w:szCs w:val="20"/>
              </w:rPr>
            </w:pPr>
          </w:p>
          <w:p w:rsidR="00333680" w:rsidRPr="00A66510" w:rsidRDefault="00333680" w:rsidP="00FD3E91">
            <w:pPr>
              <w:ind w:left="113" w:right="113"/>
              <w:rPr>
                <w:sz w:val="20"/>
                <w:szCs w:val="20"/>
              </w:rPr>
            </w:pPr>
          </w:p>
          <w:p w:rsidR="00333680" w:rsidRPr="00A66510" w:rsidRDefault="00333680" w:rsidP="00FD3E91">
            <w:pPr>
              <w:ind w:left="113" w:right="113"/>
              <w:rPr>
                <w:sz w:val="20"/>
                <w:szCs w:val="20"/>
              </w:rPr>
            </w:pPr>
          </w:p>
          <w:p w:rsidR="00333680" w:rsidRPr="00A66510" w:rsidRDefault="00333680" w:rsidP="00FD3E91">
            <w:pPr>
              <w:ind w:left="113" w:right="113"/>
              <w:rPr>
                <w:sz w:val="20"/>
                <w:szCs w:val="20"/>
              </w:rPr>
            </w:pPr>
          </w:p>
          <w:p w:rsidR="00333680" w:rsidRPr="00A66510" w:rsidRDefault="00333680" w:rsidP="00FD3E91">
            <w:pPr>
              <w:ind w:left="113" w:right="113"/>
              <w:rPr>
                <w:sz w:val="20"/>
                <w:szCs w:val="20"/>
              </w:rPr>
            </w:pPr>
          </w:p>
          <w:p w:rsidR="00333680" w:rsidRPr="00A66510" w:rsidRDefault="00333680" w:rsidP="00FD3E91">
            <w:pPr>
              <w:ind w:left="113" w:right="113"/>
              <w:rPr>
                <w:sz w:val="20"/>
                <w:szCs w:val="20"/>
              </w:rPr>
            </w:pPr>
          </w:p>
          <w:p w:rsidR="00333680" w:rsidRPr="00A66510" w:rsidRDefault="00333680" w:rsidP="00FD3E91">
            <w:pPr>
              <w:pStyle w:val="ListParagraph"/>
              <w:numPr>
                <w:ilvl w:val="0"/>
                <w:numId w:val="16"/>
              </w:numPr>
              <w:ind w:right="113"/>
              <w:rPr>
                <w:sz w:val="20"/>
                <w:szCs w:val="20"/>
              </w:rPr>
            </w:pPr>
            <w:r w:rsidRPr="00A66510">
              <w:rPr>
                <w:sz w:val="20"/>
                <w:szCs w:val="20"/>
              </w:rPr>
              <w:t xml:space="preserve">Will; </w:t>
            </w:r>
          </w:p>
        </w:tc>
      </w:tr>
    </w:tbl>
    <w:p w:rsidR="00CF0D1C" w:rsidRDefault="00CF0D1C"/>
    <w:tbl>
      <w:tblPr>
        <w:tblStyle w:val="TableGrid"/>
        <w:tblW w:w="0" w:type="auto"/>
        <w:tblLayout w:type="fixed"/>
        <w:tblLook w:val="04A0" w:firstRow="1" w:lastRow="0" w:firstColumn="1" w:lastColumn="0" w:noHBand="0" w:noVBand="1"/>
      </w:tblPr>
      <w:tblGrid>
        <w:gridCol w:w="679"/>
        <w:gridCol w:w="2123"/>
        <w:gridCol w:w="2551"/>
        <w:gridCol w:w="7513"/>
        <w:gridCol w:w="850"/>
        <w:gridCol w:w="1134"/>
        <w:gridCol w:w="764"/>
      </w:tblGrid>
      <w:tr w:rsidR="006A5DA4" w:rsidTr="00673774">
        <w:tc>
          <w:tcPr>
            <w:tcW w:w="679" w:type="dxa"/>
            <w:shd w:val="clear" w:color="auto" w:fill="E5DFEC" w:themeFill="accent4" w:themeFillTint="33"/>
          </w:tcPr>
          <w:p w:rsidR="00D068AD" w:rsidRDefault="00D068AD" w:rsidP="005C315B"/>
        </w:tc>
        <w:tc>
          <w:tcPr>
            <w:tcW w:w="2123" w:type="dxa"/>
            <w:shd w:val="clear" w:color="auto" w:fill="E5DFEC" w:themeFill="accent4" w:themeFillTint="33"/>
          </w:tcPr>
          <w:p w:rsidR="00D068AD" w:rsidRDefault="00D068AD" w:rsidP="006461F1">
            <w:pPr>
              <w:pStyle w:val="Pa19"/>
              <w:spacing w:before="40"/>
              <w:rPr>
                <w:sz w:val="21"/>
                <w:szCs w:val="21"/>
              </w:rPr>
            </w:pPr>
            <w:r>
              <w:rPr>
                <w:rFonts w:cs="FS Lola"/>
                <w:b/>
                <w:bCs/>
                <w:color w:val="000000"/>
                <w:sz w:val="21"/>
                <w:szCs w:val="21"/>
              </w:rPr>
              <w:t xml:space="preserve">Demonstrating strong commitment to ethical values </w:t>
            </w:r>
          </w:p>
        </w:tc>
        <w:tc>
          <w:tcPr>
            <w:tcW w:w="2551" w:type="dxa"/>
            <w:shd w:val="clear" w:color="auto" w:fill="E5DFEC" w:themeFill="accent4" w:themeFillTint="33"/>
          </w:tcPr>
          <w:p w:rsidR="00D068AD" w:rsidRDefault="00D068AD" w:rsidP="005C315B"/>
        </w:tc>
        <w:tc>
          <w:tcPr>
            <w:tcW w:w="7513" w:type="dxa"/>
            <w:shd w:val="clear" w:color="auto" w:fill="E5DFEC" w:themeFill="accent4" w:themeFillTint="33"/>
          </w:tcPr>
          <w:p w:rsidR="00D068AD" w:rsidRDefault="00D068AD" w:rsidP="005C315B"/>
        </w:tc>
        <w:tc>
          <w:tcPr>
            <w:tcW w:w="850" w:type="dxa"/>
            <w:shd w:val="clear" w:color="auto" w:fill="E5DFEC" w:themeFill="accent4" w:themeFillTint="33"/>
          </w:tcPr>
          <w:p w:rsidR="00D068AD" w:rsidRDefault="00D068AD" w:rsidP="005C315B"/>
        </w:tc>
        <w:tc>
          <w:tcPr>
            <w:tcW w:w="1134" w:type="dxa"/>
            <w:shd w:val="clear" w:color="auto" w:fill="E5DFEC" w:themeFill="accent4" w:themeFillTint="33"/>
          </w:tcPr>
          <w:p w:rsidR="00D068AD" w:rsidRDefault="00D068AD" w:rsidP="005C315B"/>
        </w:tc>
        <w:tc>
          <w:tcPr>
            <w:tcW w:w="764" w:type="dxa"/>
            <w:shd w:val="clear" w:color="auto" w:fill="E5DFEC" w:themeFill="accent4" w:themeFillTint="33"/>
          </w:tcPr>
          <w:p w:rsidR="00D068AD" w:rsidRDefault="00D068AD" w:rsidP="005C315B"/>
        </w:tc>
      </w:tr>
      <w:tr w:rsidR="006A5DA4" w:rsidRPr="00037570" w:rsidTr="00673774">
        <w:trPr>
          <w:cantSplit/>
          <w:trHeight w:val="1134"/>
        </w:trPr>
        <w:tc>
          <w:tcPr>
            <w:tcW w:w="679" w:type="dxa"/>
          </w:tcPr>
          <w:p w:rsidR="00D068AD" w:rsidRPr="00037570" w:rsidRDefault="00D068AD" w:rsidP="005C315B">
            <w:pPr>
              <w:rPr>
                <w:sz w:val="20"/>
                <w:szCs w:val="20"/>
              </w:rPr>
            </w:pPr>
            <w:r w:rsidRPr="00037570">
              <w:rPr>
                <w:sz w:val="20"/>
                <w:szCs w:val="20"/>
              </w:rPr>
              <w:t>1.5</w:t>
            </w:r>
          </w:p>
        </w:tc>
        <w:tc>
          <w:tcPr>
            <w:tcW w:w="2123" w:type="dxa"/>
          </w:tcPr>
          <w:p w:rsidR="00D068AD" w:rsidRPr="00037570" w:rsidRDefault="00D068AD" w:rsidP="006461F1">
            <w:pPr>
              <w:pStyle w:val="Default"/>
              <w:rPr>
                <w:rFonts w:ascii="Arial" w:hAnsi="Arial" w:cs="Arial"/>
                <w:sz w:val="20"/>
                <w:szCs w:val="20"/>
              </w:rPr>
            </w:pPr>
            <w:r w:rsidRPr="00037570">
              <w:rPr>
                <w:rFonts w:ascii="Arial" w:hAnsi="Arial" w:cs="Arial"/>
                <w:sz w:val="20"/>
                <w:szCs w:val="20"/>
              </w:rPr>
              <w:t xml:space="preserve">Seeking to establish, monitor and maintain the organisation’s ethical standards and performance </w:t>
            </w:r>
          </w:p>
          <w:p w:rsidR="00D068AD" w:rsidRPr="00037570" w:rsidRDefault="00D068AD" w:rsidP="006461F1">
            <w:pPr>
              <w:pStyle w:val="Default"/>
              <w:rPr>
                <w:rFonts w:ascii="Arial" w:hAnsi="Arial" w:cs="Arial"/>
                <w:sz w:val="20"/>
                <w:szCs w:val="20"/>
              </w:rPr>
            </w:pPr>
          </w:p>
        </w:tc>
        <w:tc>
          <w:tcPr>
            <w:tcW w:w="2551" w:type="dxa"/>
          </w:tcPr>
          <w:p w:rsidR="00D068AD" w:rsidRPr="00037570" w:rsidRDefault="00D068AD" w:rsidP="00F73656">
            <w:pPr>
              <w:pStyle w:val="Default"/>
              <w:numPr>
                <w:ilvl w:val="0"/>
                <w:numId w:val="4"/>
              </w:numPr>
              <w:ind w:left="346"/>
              <w:rPr>
                <w:rFonts w:ascii="Arial" w:hAnsi="Arial" w:cs="Arial"/>
                <w:sz w:val="20"/>
                <w:szCs w:val="20"/>
              </w:rPr>
            </w:pPr>
            <w:r w:rsidRPr="00037570">
              <w:rPr>
                <w:rFonts w:ascii="Arial" w:hAnsi="Arial" w:cs="Arial"/>
                <w:sz w:val="20"/>
                <w:szCs w:val="20"/>
              </w:rPr>
              <w:t xml:space="preserve">Scrutiny of ethical decision making </w:t>
            </w:r>
          </w:p>
          <w:p w:rsidR="00D068AD" w:rsidRPr="00037570" w:rsidRDefault="00D068AD" w:rsidP="00F73656">
            <w:pPr>
              <w:pStyle w:val="Default"/>
              <w:numPr>
                <w:ilvl w:val="0"/>
                <w:numId w:val="4"/>
              </w:numPr>
              <w:ind w:left="346"/>
              <w:rPr>
                <w:rFonts w:ascii="Arial" w:hAnsi="Arial" w:cs="Arial"/>
                <w:sz w:val="20"/>
                <w:szCs w:val="20"/>
              </w:rPr>
            </w:pPr>
            <w:r w:rsidRPr="00037570">
              <w:rPr>
                <w:rFonts w:ascii="Arial" w:hAnsi="Arial" w:cs="Arial"/>
                <w:sz w:val="20"/>
                <w:szCs w:val="20"/>
              </w:rPr>
              <w:t xml:space="preserve">Championing ethical compliance at governing body level </w:t>
            </w:r>
          </w:p>
          <w:p w:rsidR="00D068AD" w:rsidRPr="00037570" w:rsidRDefault="00D068AD">
            <w:pPr>
              <w:pStyle w:val="Default"/>
              <w:rPr>
                <w:rFonts w:ascii="Arial" w:hAnsi="Arial" w:cs="Arial"/>
                <w:sz w:val="20"/>
                <w:szCs w:val="20"/>
              </w:rPr>
            </w:pPr>
          </w:p>
        </w:tc>
        <w:tc>
          <w:tcPr>
            <w:tcW w:w="7513" w:type="dxa"/>
          </w:tcPr>
          <w:p w:rsidR="00333680" w:rsidRPr="00154098" w:rsidRDefault="00333680" w:rsidP="00333680">
            <w:pPr>
              <w:rPr>
                <w:color w:val="000000" w:themeColor="text1"/>
                <w:sz w:val="20"/>
                <w:szCs w:val="20"/>
              </w:rPr>
            </w:pPr>
            <w:r w:rsidRPr="00154098">
              <w:rPr>
                <w:color w:val="000000" w:themeColor="text1"/>
                <w:sz w:val="20"/>
                <w:szCs w:val="20"/>
              </w:rPr>
              <w:t>Financial regulations (GS)</w:t>
            </w:r>
          </w:p>
          <w:p w:rsidR="00333680" w:rsidRPr="00154098" w:rsidRDefault="00333680" w:rsidP="00333680">
            <w:pPr>
              <w:rPr>
                <w:color w:val="000000" w:themeColor="text1"/>
                <w:sz w:val="20"/>
                <w:szCs w:val="20"/>
              </w:rPr>
            </w:pPr>
            <w:r w:rsidRPr="00154098">
              <w:rPr>
                <w:color w:val="000000" w:themeColor="text1"/>
                <w:sz w:val="20"/>
                <w:szCs w:val="20"/>
              </w:rPr>
              <w:t>Contract procedure rules(GS)</w:t>
            </w:r>
          </w:p>
          <w:p w:rsidR="00333680" w:rsidRPr="00154098" w:rsidRDefault="00333680" w:rsidP="00333680">
            <w:pPr>
              <w:rPr>
                <w:color w:val="000000" w:themeColor="text1"/>
                <w:sz w:val="20"/>
                <w:szCs w:val="20"/>
              </w:rPr>
            </w:pPr>
            <w:r w:rsidRPr="00154098">
              <w:rPr>
                <w:color w:val="000000" w:themeColor="text1"/>
                <w:sz w:val="20"/>
                <w:szCs w:val="20"/>
              </w:rPr>
              <w:t>Constitution (GS)</w:t>
            </w:r>
          </w:p>
          <w:p w:rsidR="00333680" w:rsidRPr="00154098" w:rsidRDefault="00333680" w:rsidP="00333680">
            <w:pPr>
              <w:rPr>
                <w:color w:val="000000" w:themeColor="text1"/>
                <w:sz w:val="20"/>
                <w:szCs w:val="20"/>
              </w:rPr>
            </w:pPr>
          </w:p>
          <w:p w:rsidR="00333680" w:rsidRPr="00154098" w:rsidRDefault="00333680" w:rsidP="00333680">
            <w:pPr>
              <w:tabs>
                <w:tab w:val="center" w:pos="4153"/>
                <w:tab w:val="right" w:pos="8306"/>
              </w:tabs>
              <w:rPr>
                <w:color w:val="000000" w:themeColor="text1"/>
                <w:sz w:val="20"/>
                <w:szCs w:val="20"/>
              </w:rPr>
            </w:pPr>
            <w:r w:rsidRPr="00154098">
              <w:rPr>
                <w:color w:val="000000" w:themeColor="text1"/>
                <w:sz w:val="20"/>
                <w:szCs w:val="20"/>
              </w:rPr>
              <w:t xml:space="preserve">The scrutiny function comprises an </w:t>
            </w:r>
            <w:hyperlink r:id="rId9" w:history="1">
              <w:r w:rsidRPr="00154098">
                <w:rPr>
                  <w:color w:val="000000" w:themeColor="text1"/>
                  <w:sz w:val="20"/>
                  <w:szCs w:val="20"/>
                </w:rPr>
                <w:t>overview and scrutiny committee</w:t>
              </w:r>
            </w:hyperlink>
            <w:r w:rsidRPr="00154098">
              <w:rPr>
                <w:color w:val="000000" w:themeColor="text1"/>
                <w:sz w:val="20"/>
                <w:szCs w:val="20"/>
              </w:rPr>
              <w:t xml:space="preserve">, a </w:t>
            </w:r>
            <w:hyperlink r:id="rId10" w:history="1">
              <w:r w:rsidRPr="00154098">
                <w:rPr>
                  <w:color w:val="000000" w:themeColor="text1"/>
                  <w:sz w:val="20"/>
                  <w:szCs w:val="20"/>
                </w:rPr>
                <w:t>performance and finance sub- committee</w:t>
              </w:r>
            </w:hyperlink>
            <w:r w:rsidRPr="00154098">
              <w:rPr>
                <w:color w:val="000000" w:themeColor="text1"/>
                <w:sz w:val="20"/>
                <w:szCs w:val="20"/>
              </w:rPr>
              <w:t>, and lead scrutiny councillors for:</w:t>
            </w:r>
          </w:p>
          <w:p w:rsidR="00154098" w:rsidRPr="00673774" w:rsidRDefault="00154098" w:rsidP="00154098">
            <w:pPr>
              <w:pStyle w:val="ListParagraph"/>
              <w:numPr>
                <w:ilvl w:val="0"/>
                <w:numId w:val="17"/>
              </w:numPr>
              <w:rPr>
                <w:sz w:val="20"/>
                <w:szCs w:val="20"/>
              </w:rPr>
            </w:pPr>
            <w:r w:rsidRPr="00673774">
              <w:rPr>
                <w:sz w:val="20"/>
                <w:szCs w:val="20"/>
              </w:rPr>
              <w:t xml:space="preserve">Public </w:t>
            </w:r>
            <w:r w:rsidR="00333680" w:rsidRPr="00673774">
              <w:rPr>
                <w:sz w:val="20"/>
                <w:szCs w:val="20"/>
              </w:rPr>
              <w:t>Health</w:t>
            </w:r>
            <w:r w:rsidRPr="00673774">
              <w:rPr>
                <w:sz w:val="20"/>
                <w:szCs w:val="20"/>
              </w:rPr>
              <w:t xml:space="preserve"> and Wellbeing</w:t>
            </w:r>
          </w:p>
          <w:p w:rsidR="00154098" w:rsidRPr="00673774" w:rsidRDefault="00333680" w:rsidP="00333680">
            <w:pPr>
              <w:numPr>
                <w:ilvl w:val="0"/>
                <w:numId w:val="17"/>
              </w:numPr>
              <w:tabs>
                <w:tab w:val="center" w:pos="4153"/>
                <w:tab w:val="right" w:pos="8306"/>
              </w:tabs>
              <w:rPr>
                <w:sz w:val="20"/>
                <w:szCs w:val="20"/>
              </w:rPr>
            </w:pPr>
            <w:r w:rsidRPr="00673774">
              <w:rPr>
                <w:sz w:val="20"/>
                <w:szCs w:val="20"/>
              </w:rPr>
              <w:t>Community</w:t>
            </w:r>
            <w:r w:rsidR="00154098" w:rsidRPr="00673774">
              <w:rPr>
                <w:sz w:val="20"/>
                <w:szCs w:val="20"/>
              </w:rPr>
              <w:t xml:space="preserve"> and Regeneration</w:t>
            </w:r>
          </w:p>
          <w:p w:rsidR="00333680" w:rsidRPr="00673774" w:rsidRDefault="00333680" w:rsidP="00333680">
            <w:pPr>
              <w:numPr>
                <w:ilvl w:val="0"/>
                <w:numId w:val="17"/>
              </w:numPr>
              <w:tabs>
                <w:tab w:val="center" w:pos="4153"/>
                <w:tab w:val="right" w:pos="8306"/>
              </w:tabs>
              <w:rPr>
                <w:sz w:val="20"/>
                <w:szCs w:val="20"/>
              </w:rPr>
            </w:pPr>
            <w:r w:rsidRPr="00673774">
              <w:rPr>
                <w:sz w:val="20"/>
                <w:szCs w:val="20"/>
              </w:rPr>
              <w:t>Children and Families</w:t>
            </w:r>
          </w:p>
          <w:p w:rsidR="00333680" w:rsidRPr="00673774" w:rsidRDefault="00154098" w:rsidP="00333680">
            <w:pPr>
              <w:numPr>
                <w:ilvl w:val="0"/>
                <w:numId w:val="17"/>
              </w:numPr>
              <w:tabs>
                <w:tab w:val="center" w:pos="4153"/>
                <w:tab w:val="right" w:pos="8306"/>
              </w:tabs>
              <w:rPr>
                <w:sz w:val="20"/>
                <w:szCs w:val="20"/>
              </w:rPr>
            </w:pPr>
            <w:r w:rsidRPr="00673774">
              <w:rPr>
                <w:sz w:val="20"/>
                <w:szCs w:val="20"/>
              </w:rPr>
              <w:t>Adult Services</w:t>
            </w:r>
          </w:p>
          <w:p w:rsidR="00333680" w:rsidRPr="00154098" w:rsidRDefault="00333680" w:rsidP="00333680">
            <w:pPr>
              <w:numPr>
                <w:ilvl w:val="0"/>
                <w:numId w:val="17"/>
              </w:numPr>
              <w:tabs>
                <w:tab w:val="center" w:pos="4153"/>
                <w:tab w:val="right" w:pos="8306"/>
              </w:tabs>
              <w:rPr>
                <w:color w:val="000000" w:themeColor="text1"/>
                <w:sz w:val="20"/>
                <w:szCs w:val="20"/>
              </w:rPr>
            </w:pPr>
            <w:r w:rsidRPr="00154098">
              <w:rPr>
                <w:color w:val="000000" w:themeColor="text1"/>
                <w:sz w:val="20"/>
                <w:szCs w:val="20"/>
              </w:rPr>
              <w:t xml:space="preserve">Corporate Resources  </w:t>
            </w:r>
          </w:p>
          <w:p w:rsidR="00333680" w:rsidRPr="00154098" w:rsidRDefault="00333680" w:rsidP="00333680">
            <w:pPr>
              <w:tabs>
                <w:tab w:val="center" w:pos="4153"/>
                <w:tab w:val="right" w:pos="8306"/>
              </w:tabs>
              <w:rPr>
                <w:color w:val="000000" w:themeColor="text1"/>
                <w:sz w:val="20"/>
                <w:szCs w:val="20"/>
              </w:rPr>
            </w:pPr>
          </w:p>
          <w:p w:rsidR="00333680" w:rsidRPr="00154098" w:rsidRDefault="00333680" w:rsidP="00333680">
            <w:pPr>
              <w:tabs>
                <w:tab w:val="center" w:pos="4153"/>
                <w:tab w:val="right" w:pos="8306"/>
              </w:tabs>
              <w:rPr>
                <w:color w:val="000000" w:themeColor="text1"/>
                <w:sz w:val="20"/>
                <w:szCs w:val="20"/>
              </w:rPr>
            </w:pPr>
            <w:r w:rsidRPr="00154098">
              <w:rPr>
                <w:color w:val="000000" w:themeColor="text1"/>
                <w:sz w:val="20"/>
                <w:szCs w:val="20"/>
              </w:rPr>
              <w:t>The function is driven by the need to hold the council and our partners to account for their performance and the establishment of the performance and finance sub- committee as the driver of scrutiny is a key component in ensuring that the function is focused on the issues of the greatest importance to the council.  The lead members ensure that expertise to tackle particular areas of service delivery is maintained.</w:t>
            </w:r>
          </w:p>
          <w:p w:rsidR="00333680" w:rsidRPr="00154098" w:rsidRDefault="00333680" w:rsidP="00333680">
            <w:pPr>
              <w:tabs>
                <w:tab w:val="center" w:pos="4153"/>
                <w:tab w:val="right" w:pos="8306"/>
              </w:tabs>
              <w:rPr>
                <w:color w:val="000000" w:themeColor="text1"/>
                <w:sz w:val="20"/>
                <w:szCs w:val="20"/>
              </w:rPr>
            </w:pPr>
          </w:p>
          <w:p w:rsidR="00D068AD" w:rsidRPr="00154098" w:rsidRDefault="00333680" w:rsidP="00333680">
            <w:pPr>
              <w:rPr>
                <w:color w:val="000000" w:themeColor="text1"/>
                <w:sz w:val="20"/>
                <w:szCs w:val="20"/>
              </w:rPr>
            </w:pPr>
            <w:r w:rsidRPr="00154098">
              <w:rPr>
                <w:color w:val="000000" w:themeColor="text1"/>
                <w:sz w:val="20"/>
                <w:szCs w:val="20"/>
              </w:rPr>
              <w:t>The structure is subject to regular review and is supported by meetings of the scrutiny leadership group, comprising the leads and the chairs and vice chairs of the committees, which considers agenda and review programmes, provides strategic direction for the function and overall co-ordination between the leads and committees.</w:t>
            </w:r>
          </w:p>
          <w:p w:rsidR="00333680" w:rsidRPr="00037570" w:rsidRDefault="00333680" w:rsidP="00333680">
            <w:pPr>
              <w:rPr>
                <w:sz w:val="20"/>
                <w:szCs w:val="20"/>
              </w:rPr>
            </w:pPr>
          </w:p>
          <w:p w:rsidR="00333680" w:rsidRPr="00037570" w:rsidRDefault="00333680" w:rsidP="00333680">
            <w:pPr>
              <w:rPr>
                <w:sz w:val="20"/>
                <w:szCs w:val="20"/>
              </w:rPr>
            </w:pPr>
          </w:p>
        </w:tc>
        <w:tc>
          <w:tcPr>
            <w:tcW w:w="850" w:type="dxa"/>
          </w:tcPr>
          <w:p w:rsidR="00D068AD" w:rsidRPr="00037570" w:rsidRDefault="00271F5F" w:rsidP="005C315B">
            <w:pPr>
              <w:rPr>
                <w:sz w:val="20"/>
                <w:szCs w:val="20"/>
                <w:highlight w:val="magenta"/>
              </w:rPr>
            </w:pPr>
            <w:r w:rsidRPr="00037570">
              <w:rPr>
                <w:sz w:val="20"/>
                <w:szCs w:val="20"/>
              </w:rPr>
              <w:t>HP</w:t>
            </w:r>
          </w:p>
        </w:tc>
        <w:tc>
          <w:tcPr>
            <w:tcW w:w="1134" w:type="dxa"/>
          </w:tcPr>
          <w:p w:rsidR="00D068AD" w:rsidRPr="00037570" w:rsidRDefault="00154098" w:rsidP="005C315B">
            <w:pPr>
              <w:rPr>
                <w:sz w:val="20"/>
                <w:szCs w:val="20"/>
              </w:rPr>
            </w:pPr>
            <w:r>
              <w:rPr>
                <w:sz w:val="20"/>
                <w:szCs w:val="20"/>
              </w:rPr>
              <w:t>LC</w:t>
            </w:r>
          </w:p>
          <w:p w:rsidR="00333680" w:rsidRPr="00037570" w:rsidRDefault="00154098" w:rsidP="00333680">
            <w:pPr>
              <w:rPr>
                <w:sz w:val="20"/>
                <w:szCs w:val="20"/>
              </w:rPr>
            </w:pPr>
            <w:r>
              <w:rPr>
                <w:sz w:val="20"/>
                <w:szCs w:val="20"/>
              </w:rPr>
              <w:t>07/03/18</w:t>
            </w:r>
          </w:p>
          <w:p w:rsidR="00333680" w:rsidRPr="00037570" w:rsidRDefault="00333680" w:rsidP="005C315B">
            <w:pPr>
              <w:rPr>
                <w:sz w:val="20"/>
                <w:szCs w:val="20"/>
                <w:highlight w:val="magenta"/>
              </w:rPr>
            </w:pPr>
          </w:p>
        </w:tc>
        <w:tc>
          <w:tcPr>
            <w:tcW w:w="764" w:type="dxa"/>
            <w:textDirection w:val="tbRl"/>
          </w:tcPr>
          <w:p w:rsidR="00D068AD" w:rsidRPr="00037570" w:rsidRDefault="00333680" w:rsidP="00440C34">
            <w:pPr>
              <w:ind w:left="113" w:right="113"/>
              <w:rPr>
                <w:sz w:val="20"/>
                <w:szCs w:val="20"/>
              </w:rPr>
            </w:pPr>
            <w:r w:rsidRPr="00037570">
              <w:rPr>
                <w:sz w:val="20"/>
                <w:szCs w:val="20"/>
              </w:rPr>
              <w:t>No Gap</w:t>
            </w:r>
          </w:p>
        </w:tc>
      </w:tr>
      <w:tr w:rsidR="006A5DA4" w:rsidRPr="00A66510" w:rsidTr="00673774">
        <w:trPr>
          <w:cantSplit/>
          <w:trHeight w:val="1134"/>
        </w:trPr>
        <w:tc>
          <w:tcPr>
            <w:tcW w:w="679" w:type="dxa"/>
            <w:tcBorders>
              <w:bottom w:val="single" w:sz="4" w:space="0" w:color="auto"/>
            </w:tcBorders>
          </w:tcPr>
          <w:p w:rsidR="00D068AD" w:rsidRPr="00A66510" w:rsidRDefault="00D068AD" w:rsidP="005C315B">
            <w:pPr>
              <w:rPr>
                <w:sz w:val="20"/>
                <w:szCs w:val="20"/>
              </w:rPr>
            </w:pPr>
            <w:r w:rsidRPr="00A66510">
              <w:rPr>
                <w:sz w:val="20"/>
                <w:szCs w:val="20"/>
              </w:rPr>
              <w:lastRenderedPageBreak/>
              <w:t>1.6</w:t>
            </w:r>
          </w:p>
        </w:tc>
        <w:tc>
          <w:tcPr>
            <w:tcW w:w="2123" w:type="dxa"/>
            <w:tcBorders>
              <w:bottom w:val="single" w:sz="4" w:space="0" w:color="auto"/>
            </w:tcBorders>
          </w:tcPr>
          <w:p w:rsidR="00D068AD" w:rsidRPr="00A66510" w:rsidRDefault="00D068AD" w:rsidP="006461F1">
            <w:pPr>
              <w:pStyle w:val="Default"/>
              <w:rPr>
                <w:rFonts w:ascii="Arial" w:hAnsi="Arial" w:cs="Arial"/>
                <w:sz w:val="20"/>
                <w:szCs w:val="20"/>
              </w:rPr>
            </w:pPr>
            <w:r w:rsidRPr="00A66510">
              <w:rPr>
                <w:rFonts w:ascii="Arial" w:hAnsi="Arial" w:cs="Arial"/>
                <w:sz w:val="20"/>
                <w:szCs w:val="20"/>
              </w:rPr>
              <w:t xml:space="preserve">Underpinning personal behaviour with ethical values and ensuring they permeate all aspects of the organisation’s culture and operation </w:t>
            </w:r>
          </w:p>
          <w:p w:rsidR="00D068AD" w:rsidRPr="00A66510" w:rsidRDefault="00D068AD" w:rsidP="006461F1">
            <w:pPr>
              <w:pStyle w:val="Default"/>
              <w:rPr>
                <w:rFonts w:ascii="Arial" w:hAnsi="Arial" w:cs="Arial"/>
                <w:sz w:val="20"/>
                <w:szCs w:val="20"/>
              </w:rPr>
            </w:pPr>
          </w:p>
        </w:tc>
        <w:tc>
          <w:tcPr>
            <w:tcW w:w="2551" w:type="dxa"/>
            <w:tcBorders>
              <w:bottom w:val="single" w:sz="4" w:space="0" w:color="auto"/>
            </w:tcBorders>
          </w:tcPr>
          <w:p w:rsidR="00D068AD" w:rsidRPr="00A66510" w:rsidRDefault="00D068AD" w:rsidP="00F73656">
            <w:pPr>
              <w:pStyle w:val="Default"/>
              <w:numPr>
                <w:ilvl w:val="0"/>
                <w:numId w:val="4"/>
              </w:numPr>
              <w:ind w:left="346"/>
              <w:rPr>
                <w:rFonts w:ascii="Arial" w:hAnsi="Arial" w:cs="Arial"/>
                <w:sz w:val="20"/>
                <w:szCs w:val="20"/>
              </w:rPr>
            </w:pPr>
            <w:r w:rsidRPr="00A66510">
              <w:rPr>
                <w:rFonts w:ascii="Arial" w:hAnsi="Arial" w:cs="Arial"/>
                <w:sz w:val="20"/>
                <w:szCs w:val="20"/>
              </w:rPr>
              <w:t xml:space="preserve">Provision of ethical awareness training </w:t>
            </w:r>
          </w:p>
          <w:p w:rsidR="00D068AD" w:rsidRPr="00A66510" w:rsidRDefault="00D068AD">
            <w:pPr>
              <w:pStyle w:val="Default"/>
              <w:rPr>
                <w:rFonts w:ascii="Arial" w:hAnsi="Arial" w:cs="Arial"/>
                <w:sz w:val="20"/>
                <w:szCs w:val="20"/>
              </w:rPr>
            </w:pPr>
          </w:p>
        </w:tc>
        <w:tc>
          <w:tcPr>
            <w:tcW w:w="7513" w:type="dxa"/>
            <w:tcBorders>
              <w:bottom w:val="single" w:sz="4" w:space="0" w:color="auto"/>
            </w:tcBorders>
          </w:tcPr>
          <w:p w:rsidR="00440C34" w:rsidRPr="00673774" w:rsidRDefault="00440C34" w:rsidP="00440C34">
            <w:pPr>
              <w:rPr>
                <w:sz w:val="20"/>
                <w:szCs w:val="20"/>
              </w:rPr>
            </w:pPr>
            <w:r w:rsidRPr="00154098">
              <w:rPr>
                <w:color w:val="000000" w:themeColor="text1"/>
                <w:sz w:val="20"/>
                <w:szCs w:val="20"/>
              </w:rPr>
              <w:t>Employee code of conduct includes rules about general standards of conduct, personal interests, corruption and political neutrality.</w:t>
            </w:r>
            <w:r w:rsidR="00154098">
              <w:rPr>
                <w:color w:val="000000" w:themeColor="text1"/>
                <w:sz w:val="20"/>
                <w:szCs w:val="20"/>
              </w:rPr>
              <w:t xml:space="preserve"> </w:t>
            </w:r>
            <w:r w:rsidR="00154098" w:rsidRPr="00673774">
              <w:rPr>
                <w:sz w:val="20"/>
                <w:szCs w:val="20"/>
              </w:rPr>
              <w:t>This is enforced via the Council’s disciplinary policy.</w:t>
            </w:r>
          </w:p>
          <w:p w:rsidR="00440C34" w:rsidRPr="00673774" w:rsidRDefault="00440C34" w:rsidP="00440C34">
            <w:pPr>
              <w:rPr>
                <w:sz w:val="20"/>
                <w:szCs w:val="20"/>
              </w:rPr>
            </w:pPr>
          </w:p>
          <w:p w:rsidR="00440C34" w:rsidRPr="00673774" w:rsidRDefault="00440C34" w:rsidP="00440C34">
            <w:pPr>
              <w:rPr>
                <w:sz w:val="20"/>
                <w:szCs w:val="20"/>
              </w:rPr>
            </w:pPr>
            <w:r w:rsidRPr="00673774">
              <w:rPr>
                <w:sz w:val="20"/>
                <w:szCs w:val="20"/>
              </w:rPr>
              <w:t>A whistleblowing procedure is available on the intranet.</w:t>
            </w:r>
          </w:p>
          <w:p w:rsidR="00440C34" w:rsidRPr="00673774" w:rsidRDefault="00440C34" w:rsidP="00440C34">
            <w:pPr>
              <w:rPr>
                <w:sz w:val="20"/>
                <w:szCs w:val="20"/>
              </w:rPr>
            </w:pPr>
          </w:p>
          <w:p w:rsidR="00A06232" w:rsidRPr="00673774" w:rsidRDefault="00A06232" w:rsidP="00A06232">
            <w:pPr>
              <w:rPr>
                <w:sz w:val="20"/>
                <w:szCs w:val="20"/>
              </w:rPr>
            </w:pPr>
            <w:r w:rsidRPr="00673774">
              <w:rPr>
                <w:sz w:val="20"/>
                <w:szCs w:val="20"/>
              </w:rPr>
              <w:t>On election Members are given induction training and there is an annual training programme devised by the Membership Development Panel.  7 repeat mandatory training sessions were organised between May 2017 and June 2017 of which 6 were cancelled either due to lack of take up by Members or the intervention of 2 bye elections and the general election.</w:t>
            </w:r>
          </w:p>
          <w:p w:rsidR="00A06232" w:rsidRPr="00673774" w:rsidRDefault="00A06232" w:rsidP="00A06232">
            <w:pPr>
              <w:rPr>
                <w:sz w:val="20"/>
                <w:szCs w:val="20"/>
              </w:rPr>
            </w:pPr>
          </w:p>
          <w:p w:rsidR="00A06232" w:rsidRPr="00673774" w:rsidRDefault="00A06232" w:rsidP="00A06232">
            <w:pPr>
              <w:rPr>
                <w:sz w:val="20"/>
                <w:szCs w:val="20"/>
              </w:rPr>
            </w:pPr>
            <w:r w:rsidRPr="00673774">
              <w:rPr>
                <w:sz w:val="20"/>
                <w:szCs w:val="20"/>
              </w:rPr>
              <w:t>Member training was conducted on Safeguarding Children (9 May 2017); Licensing (27 July 2017) and General Data Protection Regulation (29 January 2018)</w:t>
            </w:r>
          </w:p>
          <w:p w:rsidR="00A06232" w:rsidRPr="00673774" w:rsidRDefault="00A06232" w:rsidP="00A06232">
            <w:pPr>
              <w:rPr>
                <w:sz w:val="20"/>
                <w:szCs w:val="20"/>
              </w:rPr>
            </w:pPr>
          </w:p>
          <w:p w:rsidR="00A06232" w:rsidRDefault="00A06232" w:rsidP="00A06232">
            <w:pPr>
              <w:rPr>
                <w:color w:val="7030A0"/>
                <w:sz w:val="20"/>
                <w:szCs w:val="20"/>
              </w:rPr>
            </w:pPr>
            <w:r w:rsidRPr="00673774">
              <w:rPr>
                <w:sz w:val="20"/>
                <w:szCs w:val="20"/>
              </w:rPr>
              <w:t xml:space="preserve">Following the local government election in May 2018, a welcome evening </w:t>
            </w:r>
            <w:r w:rsidR="00673774">
              <w:rPr>
                <w:sz w:val="20"/>
                <w:szCs w:val="20"/>
              </w:rPr>
              <w:t>was</w:t>
            </w:r>
            <w:r w:rsidRPr="00673774">
              <w:rPr>
                <w:sz w:val="20"/>
                <w:szCs w:val="20"/>
              </w:rPr>
              <w:t xml:space="preserve"> arranged for all elected members on 8 May together with a programme of Member training in May/June 2018.</w:t>
            </w:r>
            <w:r w:rsidR="00673774">
              <w:rPr>
                <w:color w:val="7030A0"/>
                <w:sz w:val="20"/>
                <w:szCs w:val="20"/>
              </w:rPr>
              <w:t xml:space="preserve"> </w:t>
            </w:r>
          </w:p>
          <w:p w:rsidR="00440C34" w:rsidRPr="00A66510" w:rsidRDefault="00440C34" w:rsidP="00A06232">
            <w:pPr>
              <w:rPr>
                <w:sz w:val="20"/>
                <w:szCs w:val="20"/>
              </w:rPr>
            </w:pPr>
          </w:p>
        </w:tc>
        <w:tc>
          <w:tcPr>
            <w:tcW w:w="850" w:type="dxa"/>
            <w:tcBorders>
              <w:bottom w:val="single" w:sz="4" w:space="0" w:color="auto"/>
            </w:tcBorders>
          </w:tcPr>
          <w:p w:rsidR="00D068AD" w:rsidRPr="00A66510" w:rsidRDefault="00271F5F" w:rsidP="005C315B">
            <w:pPr>
              <w:rPr>
                <w:sz w:val="20"/>
                <w:szCs w:val="20"/>
                <w:highlight w:val="magenta"/>
              </w:rPr>
            </w:pPr>
            <w:r w:rsidRPr="00A66510">
              <w:rPr>
                <w:sz w:val="20"/>
                <w:szCs w:val="20"/>
              </w:rPr>
              <w:t>HP</w:t>
            </w:r>
          </w:p>
        </w:tc>
        <w:tc>
          <w:tcPr>
            <w:tcW w:w="1134" w:type="dxa"/>
            <w:tcBorders>
              <w:bottom w:val="single" w:sz="4" w:space="0" w:color="auto"/>
            </w:tcBorders>
          </w:tcPr>
          <w:p w:rsidR="00D068AD" w:rsidRPr="00A66510" w:rsidRDefault="00154098" w:rsidP="005C315B">
            <w:pPr>
              <w:rPr>
                <w:sz w:val="20"/>
                <w:szCs w:val="20"/>
              </w:rPr>
            </w:pPr>
            <w:r>
              <w:rPr>
                <w:sz w:val="20"/>
                <w:szCs w:val="20"/>
              </w:rPr>
              <w:t>LC</w:t>
            </w:r>
          </w:p>
          <w:p w:rsidR="00440C34" w:rsidRPr="00A66510" w:rsidRDefault="00440C34" w:rsidP="00440C34">
            <w:pPr>
              <w:rPr>
                <w:sz w:val="20"/>
                <w:szCs w:val="20"/>
              </w:rPr>
            </w:pPr>
            <w:r w:rsidRPr="00A66510">
              <w:rPr>
                <w:sz w:val="20"/>
                <w:szCs w:val="20"/>
              </w:rPr>
              <w:t>0</w:t>
            </w:r>
            <w:r w:rsidR="00154098">
              <w:rPr>
                <w:sz w:val="20"/>
                <w:szCs w:val="20"/>
              </w:rPr>
              <w:t>7</w:t>
            </w:r>
            <w:r w:rsidRPr="00A66510">
              <w:rPr>
                <w:sz w:val="20"/>
                <w:szCs w:val="20"/>
              </w:rPr>
              <w:t>/0</w:t>
            </w:r>
            <w:r w:rsidR="00154098">
              <w:rPr>
                <w:sz w:val="20"/>
                <w:szCs w:val="20"/>
              </w:rPr>
              <w:t>3</w:t>
            </w:r>
            <w:r w:rsidRPr="00A66510">
              <w:rPr>
                <w:sz w:val="20"/>
                <w:szCs w:val="20"/>
              </w:rPr>
              <w:t>/1</w:t>
            </w:r>
            <w:r w:rsidR="00154098">
              <w:rPr>
                <w:sz w:val="20"/>
                <w:szCs w:val="20"/>
              </w:rPr>
              <w:t>8</w:t>
            </w:r>
          </w:p>
          <w:p w:rsidR="00440C34" w:rsidRPr="00A66510" w:rsidRDefault="00440C34" w:rsidP="005C315B">
            <w:pPr>
              <w:rPr>
                <w:sz w:val="20"/>
                <w:szCs w:val="20"/>
                <w:highlight w:val="magenta"/>
              </w:rPr>
            </w:pPr>
          </w:p>
        </w:tc>
        <w:tc>
          <w:tcPr>
            <w:tcW w:w="764" w:type="dxa"/>
            <w:tcBorders>
              <w:bottom w:val="single" w:sz="4" w:space="0" w:color="auto"/>
            </w:tcBorders>
            <w:textDirection w:val="tbRl"/>
          </w:tcPr>
          <w:p w:rsidR="00D068AD" w:rsidRPr="00A66510" w:rsidRDefault="00440C34" w:rsidP="00440C34">
            <w:pPr>
              <w:ind w:left="113" w:right="113"/>
              <w:rPr>
                <w:sz w:val="20"/>
                <w:szCs w:val="20"/>
              </w:rPr>
            </w:pPr>
            <w:r w:rsidRPr="00A66510">
              <w:rPr>
                <w:sz w:val="20"/>
                <w:szCs w:val="20"/>
              </w:rPr>
              <w:t>Gap</w:t>
            </w:r>
            <w:r w:rsidR="00A06232">
              <w:rPr>
                <w:sz w:val="20"/>
                <w:szCs w:val="20"/>
              </w:rPr>
              <w:t xml:space="preserve"> – no member training on code of conduct during 2017-18</w:t>
            </w:r>
            <w:r w:rsidR="00673774">
              <w:rPr>
                <w:sz w:val="20"/>
                <w:szCs w:val="20"/>
              </w:rPr>
              <w:t xml:space="preserve"> – gap closed  by member </w:t>
            </w:r>
            <w:r w:rsidR="00C65E2E">
              <w:rPr>
                <w:sz w:val="20"/>
                <w:szCs w:val="20"/>
              </w:rPr>
              <w:t>training</w:t>
            </w:r>
            <w:r w:rsidR="00673774">
              <w:rPr>
                <w:sz w:val="20"/>
                <w:szCs w:val="20"/>
              </w:rPr>
              <w:t xml:space="preserve"> provided since elections </w:t>
            </w:r>
          </w:p>
        </w:tc>
      </w:tr>
      <w:tr w:rsidR="006A5DA4" w:rsidTr="00673774">
        <w:trPr>
          <w:cantSplit/>
          <w:trHeight w:val="1134"/>
        </w:trPr>
        <w:tc>
          <w:tcPr>
            <w:tcW w:w="679" w:type="dxa"/>
            <w:shd w:val="clear" w:color="auto" w:fill="B2A1C7" w:themeFill="accent4" w:themeFillTint="99"/>
          </w:tcPr>
          <w:p w:rsidR="00AE354F" w:rsidRDefault="00AE354F" w:rsidP="00403571"/>
        </w:tc>
        <w:tc>
          <w:tcPr>
            <w:tcW w:w="2123" w:type="dxa"/>
            <w:shd w:val="clear" w:color="auto" w:fill="B2A1C7" w:themeFill="accent4" w:themeFillTint="99"/>
          </w:tcPr>
          <w:p w:rsidR="00AE354F" w:rsidRPr="005C315B" w:rsidRDefault="00AE354F" w:rsidP="00403571">
            <w:pPr>
              <w:pStyle w:val="Pa18"/>
              <w:spacing w:before="40"/>
              <w:rPr>
                <w:rFonts w:ascii="Arial" w:hAnsi="Arial" w:cs="Arial"/>
                <w:color w:val="000000"/>
              </w:rPr>
            </w:pPr>
            <w:r w:rsidRPr="005C315B">
              <w:rPr>
                <w:rFonts w:ascii="Arial" w:hAnsi="Arial" w:cs="Arial"/>
                <w:b/>
                <w:bCs/>
                <w:color w:val="000000"/>
              </w:rPr>
              <w:t xml:space="preserve">Sub-principles </w:t>
            </w:r>
          </w:p>
          <w:p w:rsidR="00AE354F" w:rsidRDefault="00AE354F" w:rsidP="00403571">
            <w:pPr>
              <w:pStyle w:val="Pa18"/>
              <w:spacing w:before="40"/>
            </w:pPr>
          </w:p>
        </w:tc>
        <w:tc>
          <w:tcPr>
            <w:tcW w:w="2551" w:type="dxa"/>
            <w:shd w:val="clear" w:color="auto" w:fill="B2A1C7" w:themeFill="accent4" w:themeFillTint="99"/>
          </w:tcPr>
          <w:p w:rsidR="00AE354F" w:rsidRPr="00774145" w:rsidRDefault="00AE354F" w:rsidP="00403571">
            <w:pPr>
              <w:pStyle w:val="Pa18"/>
              <w:spacing w:before="40"/>
              <w:rPr>
                <w:rFonts w:ascii="Arial" w:hAnsi="Arial" w:cs="Arial"/>
                <w:b/>
              </w:rPr>
            </w:pPr>
            <w:r w:rsidRPr="00774145">
              <w:rPr>
                <w:rFonts w:ascii="Arial" w:hAnsi="Arial" w:cs="Arial"/>
                <w:b/>
              </w:rPr>
              <w:t>Examples of Evidence</w:t>
            </w:r>
          </w:p>
        </w:tc>
        <w:tc>
          <w:tcPr>
            <w:tcW w:w="7513" w:type="dxa"/>
            <w:shd w:val="clear" w:color="auto" w:fill="B2A1C7" w:themeFill="accent4" w:themeFillTint="99"/>
          </w:tcPr>
          <w:p w:rsidR="00AE354F" w:rsidRDefault="00AE354F" w:rsidP="004F6AF9">
            <w:r w:rsidRPr="00AE6BF1">
              <w:rPr>
                <w:b/>
                <w:sz w:val="20"/>
                <w:szCs w:val="20"/>
              </w:rPr>
              <w:t>Examples of systems, processes, documentation and other evidence  demonstrating compliance in 201</w:t>
            </w:r>
            <w:r w:rsidR="004F6AF9">
              <w:rPr>
                <w:b/>
                <w:sz w:val="20"/>
                <w:szCs w:val="20"/>
              </w:rPr>
              <w:t>7</w:t>
            </w:r>
            <w:r w:rsidRPr="00AE6BF1">
              <w:rPr>
                <w:b/>
                <w:sz w:val="20"/>
                <w:szCs w:val="20"/>
              </w:rPr>
              <w:t>/1</w:t>
            </w:r>
            <w:r w:rsidR="004F6AF9">
              <w:rPr>
                <w:b/>
                <w:sz w:val="20"/>
                <w:szCs w:val="20"/>
              </w:rPr>
              <w:t>8</w:t>
            </w:r>
          </w:p>
        </w:tc>
        <w:tc>
          <w:tcPr>
            <w:tcW w:w="850" w:type="dxa"/>
            <w:shd w:val="clear" w:color="auto" w:fill="B2A1C7" w:themeFill="accent4" w:themeFillTint="99"/>
          </w:tcPr>
          <w:p w:rsidR="00AE354F" w:rsidRPr="00D52B9B" w:rsidRDefault="00AE354F" w:rsidP="00175161">
            <w:pPr>
              <w:rPr>
                <w:b/>
                <w:sz w:val="20"/>
                <w:szCs w:val="20"/>
              </w:rPr>
            </w:pPr>
            <w:r w:rsidRPr="00D52B9B">
              <w:rPr>
                <w:b/>
                <w:sz w:val="20"/>
                <w:szCs w:val="20"/>
              </w:rPr>
              <w:t>Owner</w:t>
            </w:r>
          </w:p>
        </w:tc>
        <w:tc>
          <w:tcPr>
            <w:tcW w:w="1134" w:type="dxa"/>
            <w:shd w:val="clear" w:color="auto" w:fill="B2A1C7" w:themeFill="accent4" w:themeFillTint="99"/>
          </w:tcPr>
          <w:p w:rsidR="00AE354F" w:rsidRPr="00D52B9B" w:rsidRDefault="00AE354F" w:rsidP="00175161">
            <w:pPr>
              <w:rPr>
                <w:b/>
                <w:sz w:val="20"/>
                <w:szCs w:val="20"/>
              </w:rPr>
            </w:pPr>
            <w:r w:rsidRPr="00D52B9B">
              <w:rPr>
                <w:b/>
                <w:sz w:val="20"/>
                <w:szCs w:val="20"/>
              </w:rPr>
              <w:t>Evidence provider + date</w:t>
            </w:r>
          </w:p>
        </w:tc>
        <w:tc>
          <w:tcPr>
            <w:tcW w:w="764" w:type="dxa"/>
            <w:shd w:val="clear" w:color="auto" w:fill="B2A1C7" w:themeFill="accent4" w:themeFillTint="99"/>
            <w:textDirection w:val="tbRl"/>
          </w:tcPr>
          <w:p w:rsidR="00AE354F" w:rsidRPr="00D52B9B" w:rsidRDefault="00AE354F" w:rsidP="00440C34">
            <w:pPr>
              <w:ind w:left="113" w:right="113"/>
              <w:rPr>
                <w:b/>
                <w:sz w:val="20"/>
                <w:szCs w:val="20"/>
              </w:rPr>
            </w:pPr>
            <w:r w:rsidRPr="00D52B9B">
              <w:rPr>
                <w:b/>
                <w:sz w:val="20"/>
                <w:szCs w:val="20"/>
              </w:rPr>
              <w:t>G</w:t>
            </w:r>
            <w:r>
              <w:rPr>
                <w:b/>
                <w:sz w:val="20"/>
                <w:szCs w:val="20"/>
              </w:rPr>
              <w:t>ap</w:t>
            </w:r>
          </w:p>
        </w:tc>
      </w:tr>
      <w:tr w:rsidR="006A5DA4" w:rsidRPr="00037570" w:rsidTr="00673774">
        <w:trPr>
          <w:cantSplit/>
          <w:trHeight w:val="1134"/>
        </w:trPr>
        <w:tc>
          <w:tcPr>
            <w:tcW w:w="679" w:type="dxa"/>
          </w:tcPr>
          <w:p w:rsidR="00AE354F" w:rsidRPr="00037570" w:rsidRDefault="00AE354F" w:rsidP="005C315B">
            <w:pPr>
              <w:rPr>
                <w:sz w:val="20"/>
                <w:szCs w:val="20"/>
              </w:rPr>
            </w:pPr>
            <w:r w:rsidRPr="00037570">
              <w:rPr>
                <w:sz w:val="20"/>
                <w:szCs w:val="20"/>
              </w:rPr>
              <w:lastRenderedPageBreak/>
              <w:t>1.7</w:t>
            </w:r>
          </w:p>
        </w:tc>
        <w:tc>
          <w:tcPr>
            <w:tcW w:w="2123" w:type="dxa"/>
          </w:tcPr>
          <w:p w:rsidR="00AE354F" w:rsidRPr="00037570" w:rsidRDefault="00AE354F" w:rsidP="006461F1">
            <w:pPr>
              <w:pStyle w:val="Default"/>
              <w:rPr>
                <w:rFonts w:ascii="Arial" w:hAnsi="Arial" w:cs="Arial"/>
                <w:sz w:val="20"/>
                <w:szCs w:val="20"/>
              </w:rPr>
            </w:pPr>
            <w:r w:rsidRPr="00037570">
              <w:rPr>
                <w:rFonts w:ascii="Arial" w:hAnsi="Arial" w:cs="Arial"/>
                <w:sz w:val="20"/>
                <w:szCs w:val="20"/>
              </w:rPr>
              <w:t xml:space="preserve">Developing and maintaining robust policies and procedures which place emphasis on agreed ethical values </w:t>
            </w:r>
          </w:p>
          <w:p w:rsidR="00AE354F" w:rsidRPr="00037570" w:rsidRDefault="00AE354F" w:rsidP="006461F1">
            <w:pPr>
              <w:pStyle w:val="Default"/>
              <w:rPr>
                <w:rFonts w:ascii="Arial" w:hAnsi="Arial" w:cs="Arial"/>
                <w:sz w:val="20"/>
                <w:szCs w:val="20"/>
              </w:rPr>
            </w:pPr>
          </w:p>
        </w:tc>
        <w:tc>
          <w:tcPr>
            <w:tcW w:w="2551" w:type="dxa"/>
          </w:tcPr>
          <w:p w:rsidR="00AE354F" w:rsidRPr="00037570" w:rsidRDefault="00AE354F" w:rsidP="00F73656">
            <w:pPr>
              <w:pStyle w:val="Default"/>
              <w:numPr>
                <w:ilvl w:val="0"/>
                <w:numId w:val="4"/>
              </w:numPr>
              <w:ind w:left="346"/>
              <w:rPr>
                <w:rFonts w:ascii="Arial" w:hAnsi="Arial" w:cs="Arial"/>
                <w:sz w:val="20"/>
                <w:szCs w:val="20"/>
              </w:rPr>
            </w:pPr>
            <w:r w:rsidRPr="00037570">
              <w:rPr>
                <w:rFonts w:ascii="Arial" w:hAnsi="Arial" w:cs="Arial"/>
                <w:sz w:val="20"/>
                <w:szCs w:val="20"/>
              </w:rPr>
              <w:t xml:space="preserve">Appraisal processes take account of values and ethical behaviour </w:t>
            </w:r>
          </w:p>
          <w:p w:rsidR="00AE354F" w:rsidRPr="00037570" w:rsidRDefault="00AE354F" w:rsidP="00F73656">
            <w:pPr>
              <w:pStyle w:val="Default"/>
              <w:numPr>
                <w:ilvl w:val="0"/>
                <w:numId w:val="4"/>
              </w:numPr>
              <w:ind w:left="346"/>
              <w:rPr>
                <w:rFonts w:ascii="Arial" w:hAnsi="Arial" w:cs="Arial"/>
                <w:sz w:val="20"/>
                <w:szCs w:val="20"/>
              </w:rPr>
            </w:pPr>
            <w:r w:rsidRPr="00037570">
              <w:rPr>
                <w:rFonts w:ascii="Arial" w:hAnsi="Arial" w:cs="Arial"/>
                <w:sz w:val="20"/>
                <w:szCs w:val="20"/>
              </w:rPr>
              <w:t xml:space="preserve">Staff appointments policy </w:t>
            </w:r>
          </w:p>
          <w:p w:rsidR="00AE354F" w:rsidRPr="00037570" w:rsidRDefault="00AE354F" w:rsidP="00F73656">
            <w:pPr>
              <w:pStyle w:val="Default"/>
              <w:numPr>
                <w:ilvl w:val="0"/>
                <w:numId w:val="4"/>
              </w:numPr>
              <w:ind w:left="346"/>
              <w:rPr>
                <w:rFonts w:ascii="Arial" w:hAnsi="Arial" w:cs="Arial"/>
                <w:sz w:val="20"/>
                <w:szCs w:val="20"/>
              </w:rPr>
            </w:pPr>
            <w:r w:rsidRPr="00037570">
              <w:rPr>
                <w:rFonts w:ascii="Arial" w:hAnsi="Arial" w:cs="Arial"/>
                <w:sz w:val="20"/>
                <w:szCs w:val="20"/>
              </w:rPr>
              <w:t xml:space="preserve">Procurement policy </w:t>
            </w:r>
          </w:p>
          <w:p w:rsidR="00AE354F" w:rsidRPr="00037570" w:rsidRDefault="00AE354F">
            <w:pPr>
              <w:pStyle w:val="Default"/>
              <w:rPr>
                <w:rFonts w:ascii="Arial" w:hAnsi="Arial" w:cs="Arial"/>
                <w:sz w:val="20"/>
                <w:szCs w:val="20"/>
              </w:rPr>
            </w:pPr>
          </w:p>
        </w:tc>
        <w:tc>
          <w:tcPr>
            <w:tcW w:w="7513" w:type="dxa"/>
          </w:tcPr>
          <w:p w:rsidR="00440C34" w:rsidRPr="00037570" w:rsidRDefault="00440C34" w:rsidP="00440C34">
            <w:pPr>
              <w:rPr>
                <w:sz w:val="20"/>
                <w:szCs w:val="20"/>
              </w:rPr>
            </w:pPr>
            <w:r w:rsidRPr="00037570">
              <w:rPr>
                <w:sz w:val="20"/>
                <w:szCs w:val="20"/>
              </w:rPr>
              <w:t>All our policies incorporate ACAS best practice.</w:t>
            </w:r>
          </w:p>
          <w:p w:rsidR="00440C34" w:rsidRPr="00037570" w:rsidRDefault="00440C34" w:rsidP="00440C34">
            <w:pPr>
              <w:rPr>
                <w:sz w:val="20"/>
                <w:szCs w:val="20"/>
              </w:rPr>
            </w:pPr>
          </w:p>
          <w:p w:rsidR="00440C34" w:rsidRPr="00037570" w:rsidRDefault="00440C34" w:rsidP="00440C34">
            <w:pPr>
              <w:rPr>
                <w:bCs/>
                <w:sz w:val="20"/>
                <w:szCs w:val="20"/>
              </w:rPr>
            </w:pPr>
            <w:r w:rsidRPr="00037570">
              <w:rPr>
                <w:bCs/>
                <w:sz w:val="20"/>
                <w:szCs w:val="20"/>
              </w:rPr>
              <w:t xml:space="preserve">Specifically Paragraph 1.4 of the Induction checklist </w:t>
            </w:r>
            <w:r w:rsidR="0096264C" w:rsidRPr="00037570">
              <w:rPr>
                <w:bCs/>
                <w:sz w:val="20"/>
                <w:szCs w:val="20"/>
              </w:rPr>
              <w:t>(</w:t>
            </w:r>
            <w:r w:rsidRPr="00037570">
              <w:rPr>
                <w:bCs/>
                <w:sz w:val="20"/>
                <w:szCs w:val="20"/>
              </w:rPr>
              <w:t>GS</w:t>
            </w:r>
            <w:r w:rsidR="0096264C" w:rsidRPr="00037570">
              <w:rPr>
                <w:bCs/>
                <w:sz w:val="20"/>
                <w:szCs w:val="20"/>
              </w:rPr>
              <w:t>)</w:t>
            </w:r>
            <w:r w:rsidRPr="00037570">
              <w:rPr>
                <w:bCs/>
                <w:sz w:val="20"/>
                <w:szCs w:val="20"/>
              </w:rPr>
              <w:t xml:space="preserve"> under Knowledge and Understanding staff are asked to become aware of the range of Employment policies including Code of Conduct, Whistle Blowing Policy, Corporate Governance, Financial Regulations and Standards, Health &amp; Safety Polices, Equal Opportunities Policy etc.</w:t>
            </w:r>
          </w:p>
          <w:p w:rsidR="00440C34" w:rsidRPr="00037570" w:rsidRDefault="00440C34" w:rsidP="00440C34">
            <w:pPr>
              <w:rPr>
                <w:bCs/>
                <w:sz w:val="20"/>
                <w:szCs w:val="20"/>
              </w:rPr>
            </w:pPr>
          </w:p>
          <w:p w:rsidR="00440C34" w:rsidRPr="00770643" w:rsidRDefault="00440C34" w:rsidP="00440C34">
            <w:pPr>
              <w:rPr>
                <w:sz w:val="20"/>
                <w:szCs w:val="20"/>
              </w:rPr>
            </w:pPr>
            <w:r w:rsidRPr="00770643">
              <w:rPr>
                <w:sz w:val="20"/>
                <w:szCs w:val="20"/>
              </w:rPr>
              <w:t>The Council has developed a new Equalities Vision</w:t>
            </w:r>
            <w:r w:rsidRPr="00770643">
              <w:rPr>
                <w:i/>
                <w:sz w:val="20"/>
                <w:szCs w:val="20"/>
              </w:rPr>
              <w:t xml:space="preserve"> </w:t>
            </w:r>
            <w:r w:rsidRPr="00770643">
              <w:rPr>
                <w:sz w:val="20"/>
                <w:szCs w:val="20"/>
              </w:rPr>
              <w:t>and an Action Plan that sets out how we will achieve that vision. Progress is monitored by the Equalities Action Group which is made up of staff representatives from across the council.</w:t>
            </w:r>
          </w:p>
          <w:p w:rsidR="00440C34" w:rsidRPr="00037570" w:rsidRDefault="00440C34" w:rsidP="00440C34">
            <w:pPr>
              <w:rPr>
                <w:sz w:val="20"/>
                <w:szCs w:val="20"/>
              </w:rPr>
            </w:pPr>
          </w:p>
          <w:p w:rsidR="00440C34" w:rsidRPr="00770643" w:rsidRDefault="00440C34" w:rsidP="00440C34">
            <w:pPr>
              <w:rPr>
                <w:i/>
                <w:sz w:val="20"/>
                <w:szCs w:val="20"/>
              </w:rPr>
            </w:pPr>
            <w:proofErr w:type="gramStart"/>
            <w:r w:rsidRPr="00037570">
              <w:rPr>
                <w:sz w:val="20"/>
                <w:szCs w:val="20"/>
              </w:rPr>
              <w:t>An annual Equalities</w:t>
            </w:r>
            <w:proofErr w:type="gramEnd"/>
            <w:r w:rsidRPr="00037570">
              <w:rPr>
                <w:sz w:val="20"/>
                <w:szCs w:val="20"/>
              </w:rPr>
              <w:t xml:space="preserve"> in Employment report is presented to the Employee Consultative Forum </w:t>
            </w:r>
            <w:r w:rsidR="00196FDE">
              <w:rPr>
                <w:sz w:val="20"/>
                <w:szCs w:val="20"/>
              </w:rPr>
              <w:t xml:space="preserve">– </w:t>
            </w:r>
            <w:r w:rsidR="00196FDE" w:rsidRPr="00770643">
              <w:rPr>
                <w:i/>
                <w:sz w:val="20"/>
                <w:szCs w:val="20"/>
              </w:rPr>
              <w:t>Dec 17 report saved as evidence.</w:t>
            </w:r>
          </w:p>
          <w:p w:rsidR="00196FDE" w:rsidRPr="00037570" w:rsidRDefault="00196FDE" w:rsidP="00440C34">
            <w:pPr>
              <w:rPr>
                <w:sz w:val="20"/>
                <w:szCs w:val="20"/>
                <w:lang w:val="en-US"/>
              </w:rPr>
            </w:pPr>
          </w:p>
          <w:p w:rsidR="00440C34" w:rsidRPr="00770643" w:rsidRDefault="00440C34" w:rsidP="00440C34">
            <w:pPr>
              <w:rPr>
                <w:bCs/>
                <w:sz w:val="20"/>
                <w:szCs w:val="20"/>
              </w:rPr>
            </w:pPr>
            <w:r w:rsidRPr="00770643">
              <w:rPr>
                <w:bCs/>
                <w:sz w:val="20"/>
                <w:szCs w:val="20"/>
              </w:rPr>
              <w:t>The Corporate Development Programme includes events and activities supporting and promoting the Council’s Equality Objectives.  Copies of the evaluation sheets for these events are available to review.</w:t>
            </w:r>
            <w:r w:rsidR="00196FDE" w:rsidRPr="00770643">
              <w:rPr>
                <w:bCs/>
                <w:sz w:val="20"/>
                <w:szCs w:val="20"/>
              </w:rPr>
              <w:t xml:space="preserve"> </w:t>
            </w:r>
          </w:p>
          <w:p w:rsidR="00440C34" w:rsidRPr="00037570" w:rsidRDefault="00440C34" w:rsidP="00440C34">
            <w:pPr>
              <w:rPr>
                <w:bCs/>
                <w:sz w:val="20"/>
                <w:szCs w:val="20"/>
              </w:rPr>
            </w:pPr>
          </w:p>
          <w:p w:rsidR="001515BD" w:rsidRPr="00037570" w:rsidRDefault="00440C34" w:rsidP="001515BD">
            <w:pPr>
              <w:rPr>
                <w:bCs/>
                <w:sz w:val="20"/>
                <w:szCs w:val="20"/>
              </w:rPr>
            </w:pPr>
            <w:r w:rsidRPr="00037570">
              <w:rPr>
                <w:bCs/>
                <w:sz w:val="20"/>
                <w:szCs w:val="20"/>
              </w:rPr>
              <w:t>There is also a mandatory E learning module on an Introduction to Equalities and Diversity on the Council’s e-learning portal ‘POD’</w:t>
            </w:r>
            <w:r w:rsidR="001515BD" w:rsidRPr="00037570">
              <w:rPr>
                <w:bCs/>
                <w:sz w:val="20"/>
                <w:szCs w:val="20"/>
              </w:rPr>
              <w:t>.</w:t>
            </w:r>
          </w:p>
          <w:p w:rsidR="001515BD" w:rsidRDefault="001515BD" w:rsidP="001515BD">
            <w:pPr>
              <w:rPr>
                <w:bCs/>
                <w:sz w:val="20"/>
                <w:szCs w:val="20"/>
              </w:rPr>
            </w:pPr>
          </w:p>
          <w:p w:rsidR="00770643" w:rsidRPr="00F9255C" w:rsidRDefault="00770643" w:rsidP="00770643">
            <w:pPr>
              <w:rPr>
                <w:bCs/>
                <w:sz w:val="20"/>
                <w:szCs w:val="20"/>
              </w:rPr>
            </w:pPr>
            <w:r>
              <w:rPr>
                <w:bCs/>
                <w:sz w:val="20"/>
                <w:szCs w:val="20"/>
              </w:rPr>
              <w:t xml:space="preserve">An Equalities session is also included in the Corporate Induction </w:t>
            </w:r>
          </w:p>
          <w:p w:rsidR="00770643" w:rsidRPr="00037570" w:rsidRDefault="00770643" w:rsidP="001515BD">
            <w:pPr>
              <w:rPr>
                <w:bCs/>
                <w:sz w:val="20"/>
                <w:szCs w:val="20"/>
              </w:rPr>
            </w:pPr>
          </w:p>
          <w:p w:rsidR="00AE354F" w:rsidRPr="00770643" w:rsidRDefault="001515BD" w:rsidP="001515BD">
            <w:pPr>
              <w:rPr>
                <w:sz w:val="20"/>
                <w:szCs w:val="20"/>
              </w:rPr>
            </w:pPr>
            <w:r w:rsidRPr="00037570">
              <w:rPr>
                <w:bCs/>
                <w:sz w:val="20"/>
                <w:szCs w:val="20"/>
              </w:rPr>
              <w:t xml:space="preserve">We </w:t>
            </w:r>
            <w:r w:rsidR="00440C34" w:rsidRPr="00037570">
              <w:rPr>
                <w:sz w:val="20"/>
                <w:szCs w:val="20"/>
              </w:rPr>
              <w:t xml:space="preserve">have been reviewing our recruitment and selection training – face to face and e-learning – and this has included a refresh of equalities in recruitment. This </w:t>
            </w:r>
            <w:r w:rsidR="00196FDE" w:rsidRPr="00770643">
              <w:rPr>
                <w:sz w:val="20"/>
                <w:szCs w:val="20"/>
              </w:rPr>
              <w:t>was implemented in 2017/18.</w:t>
            </w:r>
          </w:p>
          <w:p w:rsidR="00082635" w:rsidRPr="00037570" w:rsidRDefault="00082635" w:rsidP="001515BD">
            <w:pPr>
              <w:rPr>
                <w:sz w:val="20"/>
                <w:szCs w:val="20"/>
              </w:rPr>
            </w:pPr>
          </w:p>
          <w:p w:rsidR="00082635" w:rsidRPr="00037570" w:rsidRDefault="00082635" w:rsidP="001515BD">
            <w:pPr>
              <w:rPr>
                <w:sz w:val="20"/>
                <w:szCs w:val="20"/>
              </w:rPr>
            </w:pPr>
            <w:r w:rsidRPr="00770643">
              <w:rPr>
                <w:sz w:val="20"/>
                <w:szCs w:val="20"/>
              </w:rPr>
              <w:t>A commercial &amp; Procurement Strategy is in place (GS)</w:t>
            </w:r>
          </w:p>
        </w:tc>
        <w:tc>
          <w:tcPr>
            <w:tcW w:w="850" w:type="dxa"/>
          </w:tcPr>
          <w:p w:rsidR="00AE354F" w:rsidRPr="00037570" w:rsidRDefault="00196FDE" w:rsidP="005C315B">
            <w:pPr>
              <w:rPr>
                <w:sz w:val="20"/>
                <w:szCs w:val="20"/>
              </w:rPr>
            </w:pPr>
            <w:r>
              <w:rPr>
                <w:sz w:val="20"/>
                <w:szCs w:val="20"/>
              </w:rPr>
              <w:t>AD</w:t>
            </w:r>
          </w:p>
          <w:p w:rsidR="00AE354F" w:rsidRPr="00037570" w:rsidRDefault="00AE354F" w:rsidP="005C315B">
            <w:pPr>
              <w:rPr>
                <w:sz w:val="20"/>
                <w:szCs w:val="20"/>
              </w:rPr>
            </w:pPr>
          </w:p>
          <w:p w:rsidR="00AE354F" w:rsidRPr="00037570" w:rsidRDefault="00AE354F"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AE354F" w:rsidRPr="00037570" w:rsidRDefault="00AE354F" w:rsidP="005C315B">
            <w:pPr>
              <w:rPr>
                <w:sz w:val="20"/>
                <w:szCs w:val="20"/>
              </w:rPr>
            </w:pPr>
            <w:r w:rsidRPr="00037570">
              <w:rPr>
                <w:sz w:val="20"/>
                <w:szCs w:val="20"/>
              </w:rPr>
              <w:t>TW</w:t>
            </w:r>
          </w:p>
        </w:tc>
        <w:tc>
          <w:tcPr>
            <w:tcW w:w="1134" w:type="dxa"/>
          </w:tcPr>
          <w:p w:rsidR="00196FDE" w:rsidRDefault="00196FDE" w:rsidP="005C315B">
            <w:pPr>
              <w:rPr>
                <w:sz w:val="20"/>
                <w:szCs w:val="20"/>
              </w:rPr>
            </w:pPr>
            <w:r>
              <w:rPr>
                <w:sz w:val="20"/>
                <w:szCs w:val="20"/>
              </w:rPr>
              <w:t>JK</w:t>
            </w:r>
          </w:p>
          <w:p w:rsidR="00AE354F" w:rsidRPr="00037570" w:rsidRDefault="00196FDE" w:rsidP="005C315B">
            <w:pPr>
              <w:rPr>
                <w:sz w:val="20"/>
                <w:szCs w:val="20"/>
              </w:rPr>
            </w:pPr>
            <w:r>
              <w:rPr>
                <w:sz w:val="20"/>
                <w:szCs w:val="20"/>
              </w:rPr>
              <w:t>19/03/18</w:t>
            </w:r>
          </w:p>
          <w:p w:rsidR="00AE354F" w:rsidRPr="00037570" w:rsidRDefault="00AE354F"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EC0325" w:rsidP="005C315B">
            <w:pPr>
              <w:rPr>
                <w:sz w:val="20"/>
                <w:szCs w:val="20"/>
              </w:rPr>
            </w:pPr>
            <w:r>
              <w:rPr>
                <w:sz w:val="20"/>
                <w:szCs w:val="20"/>
              </w:rPr>
              <w:t>AB</w:t>
            </w:r>
          </w:p>
          <w:p w:rsidR="00082635" w:rsidRPr="00037570" w:rsidRDefault="00770643" w:rsidP="005C315B">
            <w:pPr>
              <w:rPr>
                <w:sz w:val="20"/>
                <w:szCs w:val="20"/>
              </w:rPr>
            </w:pPr>
            <w:r>
              <w:rPr>
                <w:sz w:val="20"/>
                <w:szCs w:val="20"/>
              </w:rPr>
              <w:t>20/05/18</w:t>
            </w: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p>
          <w:p w:rsidR="00AE354F" w:rsidRPr="00037570" w:rsidRDefault="00082635" w:rsidP="00082635">
            <w:pPr>
              <w:rPr>
                <w:sz w:val="20"/>
                <w:szCs w:val="20"/>
              </w:rPr>
            </w:pPr>
            <w:r w:rsidRPr="00037570">
              <w:rPr>
                <w:sz w:val="20"/>
                <w:szCs w:val="20"/>
              </w:rPr>
              <w:t>SD</w:t>
            </w:r>
          </w:p>
          <w:p w:rsidR="00082635" w:rsidRPr="00037570" w:rsidRDefault="00B9098F" w:rsidP="00B9098F">
            <w:pPr>
              <w:rPr>
                <w:sz w:val="20"/>
                <w:szCs w:val="20"/>
              </w:rPr>
            </w:pPr>
            <w:r>
              <w:rPr>
                <w:sz w:val="20"/>
                <w:szCs w:val="20"/>
              </w:rPr>
              <w:t>29</w:t>
            </w:r>
            <w:r w:rsidR="00082635" w:rsidRPr="00037570">
              <w:rPr>
                <w:sz w:val="20"/>
                <w:szCs w:val="20"/>
              </w:rPr>
              <w:t>/0</w:t>
            </w:r>
            <w:r>
              <w:rPr>
                <w:sz w:val="20"/>
                <w:szCs w:val="20"/>
              </w:rPr>
              <w:t>6</w:t>
            </w:r>
            <w:r w:rsidR="00082635" w:rsidRPr="00037570">
              <w:rPr>
                <w:sz w:val="20"/>
                <w:szCs w:val="20"/>
              </w:rPr>
              <w:t>/1</w:t>
            </w:r>
            <w:r>
              <w:rPr>
                <w:sz w:val="20"/>
                <w:szCs w:val="20"/>
              </w:rPr>
              <w:t>8</w:t>
            </w:r>
          </w:p>
        </w:tc>
        <w:tc>
          <w:tcPr>
            <w:tcW w:w="764" w:type="dxa"/>
            <w:textDirection w:val="tbRl"/>
          </w:tcPr>
          <w:p w:rsidR="00AE354F" w:rsidRPr="00037570" w:rsidRDefault="001515BD" w:rsidP="001515BD">
            <w:pPr>
              <w:ind w:left="113" w:right="113"/>
              <w:rPr>
                <w:sz w:val="20"/>
                <w:szCs w:val="20"/>
              </w:rPr>
            </w:pPr>
            <w:r w:rsidRPr="00770643">
              <w:rPr>
                <w:sz w:val="20"/>
                <w:szCs w:val="20"/>
              </w:rPr>
              <w:t>No Gap</w:t>
            </w:r>
          </w:p>
        </w:tc>
      </w:tr>
      <w:tr w:rsidR="006A5DA4" w:rsidRPr="00037570" w:rsidTr="00673774">
        <w:trPr>
          <w:cantSplit/>
          <w:trHeight w:val="1134"/>
        </w:trPr>
        <w:tc>
          <w:tcPr>
            <w:tcW w:w="679" w:type="dxa"/>
            <w:tcBorders>
              <w:bottom w:val="single" w:sz="4" w:space="0" w:color="auto"/>
            </w:tcBorders>
          </w:tcPr>
          <w:p w:rsidR="00AE354F" w:rsidRPr="00037570" w:rsidRDefault="00AE354F" w:rsidP="005C315B">
            <w:pPr>
              <w:rPr>
                <w:sz w:val="20"/>
                <w:szCs w:val="20"/>
              </w:rPr>
            </w:pPr>
            <w:r w:rsidRPr="00037570">
              <w:rPr>
                <w:sz w:val="20"/>
                <w:szCs w:val="20"/>
              </w:rPr>
              <w:lastRenderedPageBreak/>
              <w:t>1.8</w:t>
            </w:r>
          </w:p>
        </w:tc>
        <w:tc>
          <w:tcPr>
            <w:tcW w:w="2123" w:type="dxa"/>
            <w:tcBorders>
              <w:bottom w:val="single" w:sz="4" w:space="0" w:color="auto"/>
            </w:tcBorders>
          </w:tcPr>
          <w:p w:rsidR="00AE354F" w:rsidRPr="00037570" w:rsidRDefault="00AE354F" w:rsidP="006461F1">
            <w:pPr>
              <w:pStyle w:val="Default"/>
              <w:rPr>
                <w:rFonts w:ascii="Arial" w:hAnsi="Arial" w:cs="Arial"/>
                <w:sz w:val="20"/>
                <w:szCs w:val="20"/>
              </w:rPr>
            </w:pPr>
            <w:r w:rsidRPr="00037570">
              <w:rPr>
                <w:rFonts w:ascii="Arial" w:hAnsi="Arial" w:cs="Arial"/>
                <w:sz w:val="20"/>
                <w:szCs w:val="20"/>
              </w:rPr>
              <w:t>Ensuring that external providers of services on behalf of the organisation are required to act with integrity and in compliance with ethical standards expected by the organisation</w:t>
            </w:r>
          </w:p>
          <w:p w:rsidR="00AE354F" w:rsidRPr="00037570" w:rsidRDefault="00AE354F" w:rsidP="006461F1">
            <w:pPr>
              <w:pStyle w:val="Default"/>
              <w:rPr>
                <w:rFonts w:ascii="Arial" w:hAnsi="Arial" w:cs="Arial"/>
                <w:sz w:val="20"/>
                <w:szCs w:val="20"/>
              </w:rPr>
            </w:pPr>
          </w:p>
        </w:tc>
        <w:tc>
          <w:tcPr>
            <w:tcW w:w="2551" w:type="dxa"/>
            <w:tcBorders>
              <w:bottom w:val="single" w:sz="4" w:space="0" w:color="auto"/>
            </w:tcBorders>
          </w:tcPr>
          <w:p w:rsidR="00AE354F" w:rsidRPr="00037570" w:rsidRDefault="00AE354F" w:rsidP="00F73656">
            <w:pPr>
              <w:pStyle w:val="Default"/>
              <w:numPr>
                <w:ilvl w:val="0"/>
                <w:numId w:val="4"/>
              </w:numPr>
              <w:ind w:left="346"/>
              <w:rPr>
                <w:rFonts w:ascii="Arial" w:hAnsi="Arial" w:cs="Arial"/>
                <w:sz w:val="20"/>
                <w:szCs w:val="20"/>
              </w:rPr>
            </w:pPr>
            <w:r w:rsidRPr="00037570">
              <w:rPr>
                <w:rFonts w:ascii="Arial" w:hAnsi="Arial" w:cs="Arial"/>
                <w:sz w:val="20"/>
                <w:szCs w:val="20"/>
              </w:rPr>
              <w:t xml:space="preserve">Agreed values in partnership working: (i)Statement of business ethics communicates commitment to ethical values to external suppliers (ii)Ethical values feature in contracts with external service providers </w:t>
            </w:r>
          </w:p>
          <w:p w:rsidR="00AE354F" w:rsidRPr="00037570" w:rsidRDefault="00AE354F" w:rsidP="00F73656">
            <w:pPr>
              <w:pStyle w:val="Default"/>
              <w:numPr>
                <w:ilvl w:val="1"/>
                <w:numId w:val="5"/>
              </w:numPr>
              <w:rPr>
                <w:rFonts w:ascii="Arial" w:hAnsi="Arial" w:cs="Arial"/>
                <w:sz w:val="20"/>
                <w:szCs w:val="20"/>
              </w:rPr>
            </w:pPr>
          </w:p>
          <w:p w:rsidR="00AE354F" w:rsidRPr="00037570" w:rsidRDefault="00AE354F" w:rsidP="00F73656">
            <w:pPr>
              <w:pStyle w:val="Default"/>
              <w:numPr>
                <w:ilvl w:val="0"/>
                <w:numId w:val="4"/>
              </w:numPr>
              <w:ind w:left="346"/>
              <w:rPr>
                <w:rFonts w:ascii="Arial" w:hAnsi="Arial" w:cs="Arial"/>
                <w:sz w:val="20"/>
                <w:szCs w:val="20"/>
              </w:rPr>
            </w:pPr>
            <w:r w:rsidRPr="00037570">
              <w:rPr>
                <w:rFonts w:ascii="Arial" w:hAnsi="Arial" w:cs="Arial"/>
                <w:sz w:val="20"/>
                <w:szCs w:val="20"/>
              </w:rPr>
              <w:t xml:space="preserve">Protocols for partnership working </w:t>
            </w:r>
          </w:p>
          <w:p w:rsidR="00AE354F" w:rsidRPr="00037570" w:rsidRDefault="00AE354F">
            <w:pPr>
              <w:pStyle w:val="Default"/>
              <w:rPr>
                <w:rFonts w:ascii="Arial" w:hAnsi="Arial" w:cs="Arial"/>
                <w:sz w:val="20"/>
                <w:szCs w:val="20"/>
              </w:rPr>
            </w:pPr>
          </w:p>
        </w:tc>
        <w:tc>
          <w:tcPr>
            <w:tcW w:w="7513" w:type="dxa"/>
            <w:tcBorders>
              <w:bottom w:val="single" w:sz="4" w:space="0" w:color="auto"/>
            </w:tcBorders>
          </w:tcPr>
          <w:p w:rsidR="001515BD" w:rsidRPr="00B33FED" w:rsidRDefault="001515BD" w:rsidP="001515BD">
            <w:pPr>
              <w:rPr>
                <w:sz w:val="20"/>
                <w:szCs w:val="20"/>
                <w:lang w:val="en-US"/>
              </w:rPr>
            </w:pPr>
            <w:r w:rsidRPr="00B33FED">
              <w:rPr>
                <w:sz w:val="20"/>
                <w:szCs w:val="20"/>
                <w:lang w:val="en-US"/>
              </w:rPr>
              <w:t>The principles of integrity, compliance and ethical standards which were originally established in the now disbanded Harrow Strategic Partnership are taken forward through 2 principal partnership bodies</w:t>
            </w:r>
            <w:r w:rsidR="00B33FED" w:rsidRPr="00B33FED">
              <w:rPr>
                <w:sz w:val="20"/>
                <w:szCs w:val="20"/>
                <w:lang w:val="en-US"/>
              </w:rPr>
              <w:t>.</w:t>
            </w:r>
          </w:p>
          <w:p w:rsidR="001515BD" w:rsidRPr="00B33FED" w:rsidRDefault="001515BD" w:rsidP="001515BD">
            <w:pPr>
              <w:rPr>
                <w:sz w:val="20"/>
                <w:szCs w:val="20"/>
              </w:rPr>
            </w:pPr>
          </w:p>
          <w:p w:rsidR="001515BD" w:rsidRPr="00B33FED" w:rsidRDefault="001515BD" w:rsidP="001515BD">
            <w:pPr>
              <w:ind w:left="12"/>
              <w:rPr>
                <w:sz w:val="20"/>
                <w:szCs w:val="20"/>
                <w:lang w:val="en-US"/>
              </w:rPr>
            </w:pPr>
            <w:r w:rsidRPr="00B33FED">
              <w:rPr>
                <w:sz w:val="20"/>
                <w:szCs w:val="20"/>
                <w:lang w:val="en-US"/>
              </w:rPr>
              <w:t>Health and Wellbeing Board – see Terms of Ref (GS)</w:t>
            </w:r>
          </w:p>
          <w:p w:rsidR="001515BD" w:rsidRPr="00B33FED" w:rsidRDefault="001515BD" w:rsidP="001515BD">
            <w:pPr>
              <w:ind w:left="12"/>
              <w:rPr>
                <w:sz w:val="20"/>
                <w:szCs w:val="20"/>
                <w:lang w:val="en-US"/>
              </w:rPr>
            </w:pPr>
          </w:p>
          <w:p w:rsidR="00B33FED" w:rsidRPr="00C65E2E" w:rsidRDefault="001515BD" w:rsidP="00B33FED">
            <w:pPr>
              <w:rPr>
                <w:sz w:val="20"/>
                <w:szCs w:val="20"/>
                <w:lang w:val="en-US"/>
              </w:rPr>
            </w:pPr>
            <w:r w:rsidRPr="00B33FED">
              <w:rPr>
                <w:sz w:val="20"/>
                <w:szCs w:val="20"/>
                <w:lang w:val="en-US"/>
              </w:rPr>
              <w:t xml:space="preserve">Safer Harrow </w:t>
            </w:r>
            <w:r w:rsidR="00B33FED">
              <w:rPr>
                <w:sz w:val="20"/>
                <w:szCs w:val="20"/>
                <w:lang w:val="en-US"/>
              </w:rPr>
              <w:t>–</w:t>
            </w:r>
            <w:r w:rsidR="00B33FED" w:rsidRPr="00B33FED">
              <w:rPr>
                <w:sz w:val="20"/>
                <w:szCs w:val="20"/>
                <w:lang w:val="en-US"/>
              </w:rPr>
              <w:t xml:space="preserve"> </w:t>
            </w:r>
            <w:r w:rsidR="00B33FED" w:rsidRPr="00C65E2E">
              <w:rPr>
                <w:sz w:val="20"/>
                <w:szCs w:val="20"/>
                <w:lang w:val="en-US"/>
              </w:rPr>
              <w:t xml:space="preserve">see </w:t>
            </w:r>
            <w:proofErr w:type="spellStart"/>
            <w:r w:rsidR="00B33FED" w:rsidRPr="00C65E2E">
              <w:rPr>
                <w:sz w:val="20"/>
                <w:szCs w:val="20"/>
                <w:lang w:val="en-US"/>
              </w:rPr>
              <w:t>ToR</w:t>
            </w:r>
            <w:proofErr w:type="spellEnd"/>
            <w:r w:rsidR="00B33FED" w:rsidRPr="00C65E2E">
              <w:rPr>
                <w:sz w:val="20"/>
                <w:szCs w:val="20"/>
                <w:lang w:val="en-US"/>
              </w:rPr>
              <w:t xml:space="preserve"> DH evidence – put in GS</w:t>
            </w:r>
          </w:p>
          <w:p w:rsidR="001515BD" w:rsidRPr="000C2715" w:rsidRDefault="001515BD" w:rsidP="001515BD">
            <w:pPr>
              <w:ind w:left="12"/>
              <w:rPr>
                <w:color w:val="7030A0"/>
                <w:sz w:val="20"/>
                <w:szCs w:val="20"/>
                <w:lang w:val="en-US"/>
              </w:rPr>
            </w:pPr>
          </w:p>
          <w:p w:rsidR="001515BD" w:rsidRPr="000C2715" w:rsidRDefault="001515BD" w:rsidP="001515BD">
            <w:pPr>
              <w:rPr>
                <w:color w:val="7030A0"/>
                <w:sz w:val="20"/>
                <w:szCs w:val="20"/>
                <w:lang w:val="en-US"/>
              </w:rPr>
            </w:pPr>
          </w:p>
          <w:p w:rsidR="00082635" w:rsidRPr="000C2715" w:rsidRDefault="00082635" w:rsidP="00082635">
            <w:pPr>
              <w:rPr>
                <w:color w:val="7030A0"/>
                <w:sz w:val="20"/>
                <w:szCs w:val="20"/>
                <w:lang w:val="en-US"/>
              </w:rPr>
            </w:pPr>
          </w:p>
          <w:p w:rsidR="00082635" w:rsidRPr="000C2715" w:rsidRDefault="00082635" w:rsidP="00082635">
            <w:pPr>
              <w:rPr>
                <w:color w:val="7030A0"/>
                <w:sz w:val="20"/>
                <w:szCs w:val="20"/>
                <w:lang w:val="en-US"/>
              </w:rPr>
            </w:pPr>
          </w:p>
          <w:p w:rsidR="00082635" w:rsidRPr="000C2715" w:rsidRDefault="00082635" w:rsidP="00082635">
            <w:pPr>
              <w:rPr>
                <w:color w:val="7030A0"/>
                <w:sz w:val="20"/>
                <w:szCs w:val="20"/>
                <w:lang w:val="en-US"/>
              </w:rPr>
            </w:pPr>
          </w:p>
          <w:p w:rsidR="00AE354F" w:rsidRPr="00037570" w:rsidRDefault="001515BD" w:rsidP="00082635">
            <w:pPr>
              <w:rPr>
                <w:sz w:val="20"/>
                <w:szCs w:val="20"/>
              </w:rPr>
            </w:pPr>
            <w:r w:rsidRPr="00C65E2E">
              <w:rPr>
                <w:sz w:val="20"/>
                <w:szCs w:val="20"/>
                <w:lang w:val="en-US"/>
              </w:rPr>
              <w:t>Commercial partnerships and shared services are covered by contracts/</w:t>
            </w:r>
            <w:r w:rsidR="00082635" w:rsidRPr="00C65E2E">
              <w:rPr>
                <w:sz w:val="20"/>
                <w:szCs w:val="20"/>
                <w:lang w:val="en-US"/>
              </w:rPr>
              <w:t>Inter Authority Agreements that detail standards required.</w:t>
            </w:r>
          </w:p>
        </w:tc>
        <w:tc>
          <w:tcPr>
            <w:tcW w:w="850" w:type="dxa"/>
            <w:tcBorders>
              <w:bottom w:val="single" w:sz="4" w:space="0" w:color="auto"/>
            </w:tcBorders>
          </w:tcPr>
          <w:p w:rsidR="00AE354F" w:rsidRPr="00037570" w:rsidRDefault="00AE354F" w:rsidP="005C315B">
            <w:pPr>
              <w:rPr>
                <w:sz w:val="20"/>
                <w:szCs w:val="20"/>
              </w:rPr>
            </w:pPr>
            <w:r w:rsidRPr="00037570">
              <w:rPr>
                <w:sz w:val="20"/>
                <w:szCs w:val="20"/>
              </w:rPr>
              <w:t>AD</w:t>
            </w:r>
          </w:p>
          <w:p w:rsidR="001515BD" w:rsidRPr="00037570" w:rsidRDefault="001515BD" w:rsidP="005C315B">
            <w:pPr>
              <w:rPr>
                <w:sz w:val="20"/>
                <w:szCs w:val="20"/>
              </w:rPr>
            </w:pPr>
          </w:p>
          <w:p w:rsidR="001515BD" w:rsidRPr="00037570" w:rsidRDefault="001515BD" w:rsidP="005C315B">
            <w:pPr>
              <w:rPr>
                <w:sz w:val="20"/>
                <w:szCs w:val="20"/>
              </w:rPr>
            </w:pPr>
          </w:p>
          <w:p w:rsidR="001515BD" w:rsidRPr="00037570" w:rsidRDefault="001515BD" w:rsidP="005C315B">
            <w:pPr>
              <w:rPr>
                <w:sz w:val="20"/>
                <w:szCs w:val="20"/>
              </w:rPr>
            </w:pPr>
          </w:p>
          <w:p w:rsidR="001515BD" w:rsidRPr="00037570" w:rsidRDefault="001515BD" w:rsidP="005C315B">
            <w:pPr>
              <w:rPr>
                <w:sz w:val="20"/>
                <w:szCs w:val="20"/>
              </w:rPr>
            </w:pPr>
          </w:p>
          <w:p w:rsidR="001515BD" w:rsidRPr="00037570" w:rsidRDefault="001515BD" w:rsidP="005C315B">
            <w:pPr>
              <w:rPr>
                <w:sz w:val="20"/>
                <w:szCs w:val="20"/>
              </w:rPr>
            </w:pPr>
          </w:p>
          <w:p w:rsidR="001515BD" w:rsidRPr="00037570" w:rsidRDefault="001515BD" w:rsidP="005C315B">
            <w:pPr>
              <w:rPr>
                <w:sz w:val="20"/>
                <w:szCs w:val="20"/>
              </w:rPr>
            </w:pPr>
          </w:p>
          <w:p w:rsidR="001515BD" w:rsidRPr="00037570" w:rsidRDefault="001515BD" w:rsidP="005C315B">
            <w:pPr>
              <w:rPr>
                <w:sz w:val="20"/>
                <w:szCs w:val="20"/>
              </w:rPr>
            </w:pPr>
          </w:p>
          <w:p w:rsidR="001515BD" w:rsidRPr="00037570" w:rsidRDefault="001515BD" w:rsidP="005C315B">
            <w:pPr>
              <w:rPr>
                <w:sz w:val="20"/>
                <w:szCs w:val="20"/>
              </w:rPr>
            </w:pPr>
          </w:p>
          <w:p w:rsidR="001515BD" w:rsidRPr="00037570" w:rsidRDefault="001515BD" w:rsidP="005C315B">
            <w:pPr>
              <w:rPr>
                <w:sz w:val="20"/>
                <w:szCs w:val="20"/>
              </w:rPr>
            </w:pPr>
          </w:p>
          <w:p w:rsidR="001515BD" w:rsidRPr="00037570" w:rsidRDefault="001515BD" w:rsidP="005C315B">
            <w:pPr>
              <w:rPr>
                <w:sz w:val="20"/>
                <w:szCs w:val="20"/>
              </w:rPr>
            </w:pPr>
          </w:p>
          <w:p w:rsidR="00082635" w:rsidRPr="00037570" w:rsidRDefault="00082635" w:rsidP="005C315B">
            <w:pPr>
              <w:rPr>
                <w:sz w:val="20"/>
                <w:szCs w:val="20"/>
              </w:rPr>
            </w:pPr>
          </w:p>
          <w:p w:rsidR="001515BD" w:rsidRPr="00037570" w:rsidRDefault="001515BD" w:rsidP="005C315B">
            <w:pPr>
              <w:rPr>
                <w:sz w:val="20"/>
                <w:szCs w:val="20"/>
              </w:rPr>
            </w:pPr>
            <w:r w:rsidRPr="00037570">
              <w:rPr>
                <w:sz w:val="20"/>
                <w:szCs w:val="20"/>
              </w:rPr>
              <w:t>TW</w:t>
            </w:r>
          </w:p>
        </w:tc>
        <w:tc>
          <w:tcPr>
            <w:tcW w:w="1134" w:type="dxa"/>
            <w:tcBorders>
              <w:bottom w:val="single" w:sz="4" w:space="0" w:color="auto"/>
            </w:tcBorders>
          </w:tcPr>
          <w:p w:rsidR="00AE354F" w:rsidRPr="00037570" w:rsidRDefault="00AE354F" w:rsidP="005C315B">
            <w:pPr>
              <w:rPr>
                <w:sz w:val="20"/>
                <w:szCs w:val="20"/>
              </w:rPr>
            </w:pPr>
            <w:r w:rsidRPr="00037570">
              <w:rPr>
                <w:sz w:val="20"/>
                <w:szCs w:val="20"/>
              </w:rPr>
              <w:t>DH</w:t>
            </w:r>
          </w:p>
          <w:p w:rsidR="001515BD" w:rsidRPr="00037570" w:rsidRDefault="00B33FED" w:rsidP="005C315B">
            <w:pPr>
              <w:rPr>
                <w:sz w:val="20"/>
                <w:szCs w:val="20"/>
              </w:rPr>
            </w:pPr>
            <w:r>
              <w:rPr>
                <w:sz w:val="20"/>
                <w:szCs w:val="20"/>
              </w:rPr>
              <w:t>2</w:t>
            </w:r>
            <w:r w:rsidR="001515BD" w:rsidRPr="00037570">
              <w:rPr>
                <w:sz w:val="20"/>
                <w:szCs w:val="20"/>
              </w:rPr>
              <w:t>7/0</w:t>
            </w:r>
            <w:r>
              <w:rPr>
                <w:sz w:val="20"/>
                <w:szCs w:val="20"/>
              </w:rPr>
              <w:t>2</w:t>
            </w:r>
            <w:r w:rsidR="001515BD" w:rsidRPr="00037570">
              <w:rPr>
                <w:sz w:val="20"/>
                <w:szCs w:val="20"/>
              </w:rPr>
              <w:t>/1</w:t>
            </w:r>
            <w:r>
              <w:rPr>
                <w:sz w:val="20"/>
                <w:szCs w:val="20"/>
              </w:rPr>
              <w:t>8</w:t>
            </w:r>
          </w:p>
          <w:p w:rsidR="001515BD" w:rsidRPr="00037570" w:rsidRDefault="001515BD" w:rsidP="005C315B">
            <w:pPr>
              <w:rPr>
                <w:sz w:val="20"/>
                <w:szCs w:val="20"/>
              </w:rPr>
            </w:pPr>
          </w:p>
          <w:p w:rsidR="001515BD" w:rsidRPr="00037570" w:rsidRDefault="001515BD" w:rsidP="005C315B">
            <w:pPr>
              <w:rPr>
                <w:sz w:val="20"/>
                <w:szCs w:val="20"/>
              </w:rPr>
            </w:pPr>
          </w:p>
          <w:p w:rsidR="001515BD" w:rsidRPr="00037570" w:rsidRDefault="001515BD" w:rsidP="005C315B">
            <w:pPr>
              <w:rPr>
                <w:sz w:val="20"/>
                <w:szCs w:val="20"/>
              </w:rPr>
            </w:pPr>
          </w:p>
          <w:p w:rsidR="001515BD" w:rsidRPr="00037570" w:rsidRDefault="001515BD" w:rsidP="005C315B">
            <w:pPr>
              <w:rPr>
                <w:sz w:val="20"/>
                <w:szCs w:val="20"/>
              </w:rPr>
            </w:pPr>
          </w:p>
          <w:p w:rsidR="001515BD" w:rsidRPr="00037570" w:rsidRDefault="001515BD" w:rsidP="005C315B">
            <w:pPr>
              <w:rPr>
                <w:sz w:val="20"/>
                <w:szCs w:val="20"/>
              </w:rPr>
            </w:pPr>
          </w:p>
          <w:p w:rsidR="001515BD" w:rsidRPr="00037570" w:rsidRDefault="001515BD" w:rsidP="005C315B">
            <w:pPr>
              <w:rPr>
                <w:sz w:val="20"/>
                <w:szCs w:val="20"/>
              </w:rPr>
            </w:pPr>
          </w:p>
          <w:p w:rsidR="001515BD" w:rsidRPr="00037570" w:rsidRDefault="001515BD" w:rsidP="005C315B">
            <w:pPr>
              <w:rPr>
                <w:sz w:val="20"/>
                <w:szCs w:val="20"/>
              </w:rPr>
            </w:pPr>
          </w:p>
          <w:p w:rsidR="001515BD" w:rsidRPr="00037570" w:rsidRDefault="001515BD" w:rsidP="005C315B">
            <w:pPr>
              <w:rPr>
                <w:sz w:val="20"/>
                <w:szCs w:val="20"/>
              </w:rPr>
            </w:pPr>
          </w:p>
          <w:p w:rsidR="001515BD" w:rsidRPr="00037570" w:rsidRDefault="001515BD" w:rsidP="005C315B">
            <w:pPr>
              <w:rPr>
                <w:sz w:val="20"/>
                <w:szCs w:val="20"/>
              </w:rPr>
            </w:pPr>
          </w:p>
          <w:p w:rsidR="00082635" w:rsidRPr="00037570" w:rsidRDefault="00082635" w:rsidP="005C315B">
            <w:pPr>
              <w:rPr>
                <w:sz w:val="20"/>
                <w:szCs w:val="20"/>
              </w:rPr>
            </w:pPr>
          </w:p>
          <w:p w:rsidR="00082635" w:rsidRPr="00037570" w:rsidRDefault="00082635" w:rsidP="005C315B">
            <w:pPr>
              <w:rPr>
                <w:sz w:val="20"/>
                <w:szCs w:val="20"/>
              </w:rPr>
            </w:pPr>
            <w:r w:rsidRPr="00037570">
              <w:rPr>
                <w:sz w:val="20"/>
                <w:szCs w:val="20"/>
              </w:rPr>
              <w:t>SD</w:t>
            </w:r>
          </w:p>
          <w:p w:rsidR="001515BD" w:rsidRPr="00037570" w:rsidRDefault="00B9098F" w:rsidP="00B9098F">
            <w:pPr>
              <w:rPr>
                <w:sz w:val="20"/>
                <w:szCs w:val="20"/>
              </w:rPr>
            </w:pPr>
            <w:r>
              <w:rPr>
                <w:sz w:val="20"/>
                <w:szCs w:val="20"/>
              </w:rPr>
              <w:t>29</w:t>
            </w:r>
            <w:r w:rsidR="00082635" w:rsidRPr="00037570">
              <w:rPr>
                <w:sz w:val="20"/>
                <w:szCs w:val="20"/>
              </w:rPr>
              <w:t>/0</w:t>
            </w:r>
            <w:r>
              <w:rPr>
                <w:sz w:val="20"/>
                <w:szCs w:val="20"/>
              </w:rPr>
              <w:t>6</w:t>
            </w:r>
            <w:r w:rsidR="00082635" w:rsidRPr="00037570">
              <w:rPr>
                <w:sz w:val="20"/>
                <w:szCs w:val="20"/>
              </w:rPr>
              <w:t>/1</w:t>
            </w:r>
            <w:r>
              <w:rPr>
                <w:sz w:val="20"/>
                <w:szCs w:val="20"/>
              </w:rPr>
              <w:t>8</w:t>
            </w:r>
          </w:p>
        </w:tc>
        <w:tc>
          <w:tcPr>
            <w:tcW w:w="764" w:type="dxa"/>
            <w:tcBorders>
              <w:bottom w:val="single" w:sz="4" w:space="0" w:color="auto"/>
            </w:tcBorders>
            <w:textDirection w:val="tbRl"/>
          </w:tcPr>
          <w:p w:rsidR="00AE354F" w:rsidRPr="00037570" w:rsidRDefault="00082635" w:rsidP="00082635">
            <w:pPr>
              <w:ind w:left="113" w:right="113"/>
              <w:rPr>
                <w:sz w:val="20"/>
                <w:szCs w:val="20"/>
              </w:rPr>
            </w:pPr>
            <w:r w:rsidRPr="00037570">
              <w:rPr>
                <w:sz w:val="20"/>
                <w:szCs w:val="20"/>
              </w:rPr>
              <w:t>No Gap</w:t>
            </w:r>
          </w:p>
        </w:tc>
      </w:tr>
      <w:tr w:rsidR="006A5DA4" w:rsidTr="00673774">
        <w:tc>
          <w:tcPr>
            <w:tcW w:w="679" w:type="dxa"/>
            <w:shd w:val="clear" w:color="auto" w:fill="E5DFEC" w:themeFill="accent4" w:themeFillTint="33"/>
          </w:tcPr>
          <w:p w:rsidR="00AE354F" w:rsidRDefault="00AE354F" w:rsidP="005C315B"/>
        </w:tc>
        <w:tc>
          <w:tcPr>
            <w:tcW w:w="2123" w:type="dxa"/>
            <w:shd w:val="clear" w:color="auto" w:fill="E5DFEC" w:themeFill="accent4" w:themeFillTint="33"/>
          </w:tcPr>
          <w:p w:rsidR="00AE354F" w:rsidRDefault="00AE354F" w:rsidP="006461F1">
            <w:pPr>
              <w:pStyle w:val="Pa19"/>
              <w:spacing w:before="40"/>
              <w:rPr>
                <w:sz w:val="21"/>
                <w:szCs w:val="21"/>
              </w:rPr>
            </w:pPr>
            <w:r>
              <w:rPr>
                <w:rFonts w:cs="FS Lola"/>
                <w:b/>
                <w:bCs/>
                <w:color w:val="000000"/>
                <w:sz w:val="21"/>
                <w:szCs w:val="21"/>
              </w:rPr>
              <w:t xml:space="preserve">Respecting the rule of law </w:t>
            </w:r>
          </w:p>
        </w:tc>
        <w:tc>
          <w:tcPr>
            <w:tcW w:w="2551" w:type="dxa"/>
            <w:shd w:val="clear" w:color="auto" w:fill="E5DFEC" w:themeFill="accent4" w:themeFillTint="33"/>
          </w:tcPr>
          <w:p w:rsidR="00AE354F" w:rsidRDefault="00AE354F" w:rsidP="005C315B"/>
        </w:tc>
        <w:tc>
          <w:tcPr>
            <w:tcW w:w="7513" w:type="dxa"/>
            <w:shd w:val="clear" w:color="auto" w:fill="E5DFEC" w:themeFill="accent4" w:themeFillTint="33"/>
          </w:tcPr>
          <w:p w:rsidR="00AE354F" w:rsidRPr="00AE354F" w:rsidRDefault="00AE354F" w:rsidP="005C315B">
            <w:pPr>
              <w:rPr>
                <w:sz w:val="20"/>
                <w:szCs w:val="20"/>
              </w:rPr>
            </w:pPr>
          </w:p>
        </w:tc>
        <w:tc>
          <w:tcPr>
            <w:tcW w:w="850" w:type="dxa"/>
            <w:shd w:val="clear" w:color="auto" w:fill="E5DFEC" w:themeFill="accent4" w:themeFillTint="33"/>
          </w:tcPr>
          <w:p w:rsidR="00AE354F" w:rsidRPr="00AE354F" w:rsidRDefault="00AE354F" w:rsidP="005C315B">
            <w:pPr>
              <w:rPr>
                <w:sz w:val="20"/>
                <w:szCs w:val="20"/>
              </w:rPr>
            </w:pPr>
          </w:p>
        </w:tc>
        <w:tc>
          <w:tcPr>
            <w:tcW w:w="1134" w:type="dxa"/>
            <w:shd w:val="clear" w:color="auto" w:fill="E5DFEC" w:themeFill="accent4" w:themeFillTint="33"/>
          </w:tcPr>
          <w:p w:rsidR="00AE354F" w:rsidRPr="00AE354F" w:rsidRDefault="00AE354F" w:rsidP="005C315B">
            <w:pPr>
              <w:rPr>
                <w:sz w:val="20"/>
                <w:szCs w:val="20"/>
              </w:rPr>
            </w:pPr>
          </w:p>
        </w:tc>
        <w:tc>
          <w:tcPr>
            <w:tcW w:w="764" w:type="dxa"/>
            <w:shd w:val="clear" w:color="auto" w:fill="E5DFEC" w:themeFill="accent4" w:themeFillTint="33"/>
          </w:tcPr>
          <w:p w:rsidR="00AE354F" w:rsidRPr="00AE354F" w:rsidRDefault="00AE354F" w:rsidP="005C315B">
            <w:pPr>
              <w:rPr>
                <w:sz w:val="20"/>
                <w:szCs w:val="20"/>
              </w:rPr>
            </w:pPr>
          </w:p>
        </w:tc>
      </w:tr>
      <w:tr w:rsidR="006A5DA4" w:rsidRPr="00037570" w:rsidTr="00673774">
        <w:trPr>
          <w:cantSplit/>
          <w:trHeight w:val="1134"/>
        </w:trPr>
        <w:tc>
          <w:tcPr>
            <w:tcW w:w="679" w:type="dxa"/>
          </w:tcPr>
          <w:p w:rsidR="00AE354F" w:rsidRPr="00037570" w:rsidRDefault="00AE354F" w:rsidP="005C315B">
            <w:pPr>
              <w:rPr>
                <w:sz w:val="20"/>
                <w:szCs w:val="20"/>
              </w:rPr>
            </w:pPr>
            <w:r w:rsidRPr="00037570">
              <w:rPr>
                <w:sz w:val="20"/>
                <w:szCs w:val="20"/>
              </w:rPr>
              <w:t>1.9</w:t>
            </w:r>
          </w:p>
        </w:tc>
        <w:tc>
          <w:tcPr>
            <w:tcW w:w="2123" w:type="dxa"/>
          </w:tcPr>
          <w:p w:rsidR="00AE354F" w:rsidRPr="00037570" w:rsidRDefault="00AE354F" w:rsidP="00774145">
            <w:pPr>
              <w:pStyle w:val="Default"/>
              <w:rPr>
                <w:rFonts w:ascii="Arial" w:hAnsi="Arial" w:cs="Arial"/>
                <w:sz w:val="20"/>
                <w:szCs w:val="20"/>
              </w:rPr>
            </w:pPr>
            <w:r w:rsidRPr="00037570">
              <w:rPr>
                <w:rFonts w:ascii="Arial" w:hAnsi="Arial" w:cs="Arial"/>
                <w:sz w:val="20"/>
                <w:szCs w:val="20"/>
              </w:rPr>
              <w:t xml:space="preserve">Ensuring members and staff demonstrate a strong commitment to the rule of the law as well as adhering to relevant laws and regulations </w:t>
            </w:r>
          </w:p>
        </w:tc>
        <w:tc>
          <w:tcPr>
            <w:tcW w:w="2551" w:type="dxa"/>
          </w:tcPr>
          <w:p w:rsidR="00AE354F" w:rsidRPr="00037570" w:rsidRDefault="00AE354F" w:rsidP="00F73656">
            <w:pPr>
              <w:pStyle w:val="Default"/>
              <w:numPr>
                <w:ilvl w:val="0"/>
                <w:numId w:val="4"/>
              </w:numPr>
              <w:ind w:left="346"/>
              <w:rPr>
                <w:rFonts w:ascii="Arial" w:hAnsi="Arial" w:cs="Arial"/>
                <w:sz w:val="20"/>
                <w:szCs w:val="20"/>
              </w:rPr>
            </w:pPr>
            <w:r w:rsidRPr="00037570">
              <w:rPr>
                <w:rFonts w:ascii="Arial" w:hAnsi="Arial" w:cs="Arial"/>
                <w:sz w:val="20"/>
                <w:szCs w:val="20"/>
              </w:rPr>
              <w:t xml:space="preserve">Statutory provisions </w:t>
            </w:r>
          </w:p>
          <w:p w:rsidR="00AE354F" w:rsidRPr="00037570" w:rsidRDefault="00AE354F" w:rsidP="00F73656">
            <w:pPr>
              <w:pStyle w:val="Default"/>
              <w:numPr>
                <w:ilvl w:val="0"/>
                <w:numId w:val="4"/>
              </w:numPr>
              <w:ind w:left="346"/>
              <w:rPr>
                <w:rFonts w:ascii="Arial" w:hAnsi="Arial" w:cs="Arial"/>
                <w:sz w:val="20"/>
                <w:szCs w:val="20"/>
              </w:rPr>
            </w:pPr>
            <w:r w:rsidRPr="00037570">
              <w:rPr>
                <w:rFonts w:ascii="Arial" w:hAnsi="Arial" w:cs="Arial"/>
                <w:sz w:val="20"/>
                <w:szCs w:val="20"/>
              </w:rPr>
              <w:t xml:space="preserve">Statutory guidance is followed </w:t>
            </w:r>
          </w:p>
          <w:p w:rsidR="00AE354F" w:rsidRPr="00037570" w:rsidRDefault="00AE354F" w:rsidP="00F73656">
            <w:pPr>
              <w:pStyle w:val="Default"/>
              <w:numPr>
                <w:ilvl w:val="0"/>
                <w:numId w:val="4"/>
              </w:numPr>
              <w:ind w:left="346"/>
              <w:rPr>
                <w:rFonts w:ascii="Arial" w:hAnsi="Arial" w:cs="Arial"/>
                <w:sz w:val="20"/>
                <w:szCs w:val="20"/>
              </w:rPr>
            </w:pPr>
            <w:r w:rsidRPr="00037570">
              <w:rPr>
                <w:rFonts w:ascii="Arial" w:hAnsi="Arial" w:cs="Arial"/>
                <w:sz w:val="20"/>
                <w:szCs w:val="20"/>
              </w:rPr>
              <w:t>Constitution</w:t>
            </w:r>
          </w:p>
          <w:p w:rsidR="00AE354F" w:rsidRPr="00037570" w:rsidRDefault="00AE354F" w:rsidP="005C315B">
            <w:pPr>
              <w:rPr>
                <w:sz w:val="20"/>
                <w:szCs w:val="20"/>
              </w:rPr>
            </w:pPr>
          </w:p>
        </w:tc>
        <w:tc>
          <w:tcPr>
            <w:tcW w:w="7513" w:type="dxa"/>
          </w:tcPr>
          <w:p w:rsidR="001515BD" w:rsidRPr="00BB1FCC" w:rsidRDefault="001515BD" w:rsidP="001515BD">
            <w:pPr>
              <w:rPr>
                <w:color w:val="FF0000"/>
                <w:sz w:val="20"/>
                <w:szCs w:val="20"/>
              </w:rPr>
            </w:pPr>
            <w:r w:rsidRPr="00BB1FCC">
              <w:rPr>
                <w:sz w:val="20"/>
                <w:szCs w:val="20"/>
              </w:rPr>
              <w:t>Constitution is kept up to date and compliant with the law</w:t>
            </w:r>
            <w:r w:rsidRPr="00BB1FCC">
              <w:rPr>
                <w:color w:val="FF0000"/>
                <w:sz w:val="20"/>
                <w:szCs w:val="20"/>
              </w:rPr>
              <w:t>.</w:t>
            </w:r>
            <w:r w:rsidR="00BB1FCC">
              <w:rPr>
                <w:color w:val="FF0000"/>
                <w:sz w:val="20"/>
                <w:szCs w:val="20"/>
              </w:rPr>
              <w:t xml:space="preserve"> </w:t>
            </w:r>
            <w:r w:rsidR="00BB1FCC" w:rsidRPr="00C65E2E">
              <w:rPr>
                <w:sz w:val="20"/>
                <w:szCs w:val="20"/>
              </w:rPr>
              <w:t>In 2017/18 the whole constitution was revised. GS.</w:t>
            </w:r>
          </w:p>
          <w:p w:rsidR="001515BD" w:rsidRPr="000C2715" w:rsidRDefault="001515BD" w:rsidP="001515BD">
            <w:pPr>
              <w:rPr>
                <w:color w:val="7030A0"/>
                <w:sz w:val="20"/>
                <w:szCs w:val="20"/>
              </w:rPr>
            </w:pPr>
          </w:p>
          <w:p w:rsidR="001515BD" w:rsidRPr="00BB1FCC" w:rsidRDefault="001515BD" w:rsidP="001515BD">
            <w:pPr>
              <w:rPr>
                <w:sz w:val="20"/>
                <w:szCs w:val="20"/>
              </w:rPr>
            </w:pPr>
            <w:r w:rsidRPr="00BB1FCC">
              <w:rPr>
                <w:sz w:val="20"/>
                <w:szCs w:val="20"/>
              </w:rPr>
              <w:t>Reports recommending a decision to committees/cabinet/Council are cleared by a lawyer</w:t>
            </w:r>
          </w:p>
          <w:p w:rsidR="001515BD" w:rsidRPr="00BB1FCC" w:rsidRDefault="001515BD" w:rsidP="001515BD">
            <w:pPr>
              <w:rPr>
                <w:sz w:val="20"/>
                <w:szCs w:val="20"/>
              </w:rPr>
            </w:pPr>
            <w:r w:rsidRPr="00BB1FCC">
              <w:rPr>
                <w:sz w:val="20"/>
                <w:szCs w:val="20"/>
              </w:rPr>
              <w:t>.</w:t>
            </w:r>
          </w:p>
          <w:p w:rsidR="001515BD" w:rsidRPr="00BB1FCC" w:rsidRDefault="001515BD" w:rsidP="001515BD">
            <w:pPr>
              <w:rPr>
                <w:sz w:val="20"/>
                <w:szCs w:val="20"/>
              </w:rPr>
            </w:pPr>
            <w:r w:rsidRPr="00BB1FCC">
              <w:rPr>
                <w:sz w:val="20"/>
                <w:szCs w:val="20"/>
              </w:rPr>
              <w:t>Policies and practices are kept up to date and follow legal requirements.</w:t>
            </w:r>
          </w:p>
          <w:p w:rsidR="001515BD" w:rsidRPr="00BB1FCC" w:rsidRDefault="001515BD" w:rsidP="001515BD">
            <w:pPr>
              <w:rPr>
                <w:sz w:val="20"/>
                <w:szCs w:val="20"/>
              </w:rPr>
            </w:pPr>
          </w:p>
          <w:p w:rsidR="001515BD" w:rsidRPr="00BB1FCC" w:rsidRDefault="001515BD" w:rsidP="001515BD">
            <w:pPr>
              <w:rPr>
                <w:sz w:val="20"/>
                <w:szCs w:val="20"/>
              </w:rPr>
            </w:pPr>
            <w:r w:rsidRPr="00BB1FCC">
              <w:rPr>
                <w:sz w:val="20"/>
                <w:szCs w:val="20"/>
              </w:rPr>
              <w:t>The Monitoring Officer attends the Corporate Board, Cabinet and Council.</w:t>
            </w:r>
          </w:p>
          <w:p w:rsidR="001515BD" w:rsidRPr="00BB1FCC" w:rsidRDefault="001515BD" w:rsidP="001515BD">
            <w:pPr>
              <w:rPr>
                <w:sz w:val="20"/>
                <w:szCs w:val="20"/>
              </w:rPr>
            </w:pPr>
          </w:p>
          <w:p w:rsidR="00AE354F" w:rsidRPr="00037570" w:rsidRDefault="00AE354F" w:rsidP="005C315B">
            <w:pPr>
              <w:rPr>
                <w:sz w:val="20"/>
                <w:szCs w:val="20"/>
              </w:rPr>
            </w:pPr>
          </w:p>
        </w:tc>
        <w:tc>
          <w:tcPr>
            <w:tcW w:w="850" w:type="dxa"/>
          </w:tcPr>
          <w:p w:rsidR="00AE354F" w:rsidRPr="00037570" w:rsidRDefault="00AE354F" w:rsidP="005C315B">
            <w:pPr>
              <w:rPr>
                <w:sz w:val="20"/>
                <w:szCs w:val="20"/>
                <w:highlight w:val="magenta"/>
              </w:rPr>
            </w:pPr>
            <w:r w:rsidRPr="00037570">
              <w:rPr>
                <w:sz w:val="20"/>
                <w:szCs w:val="20"/>
              </w:rPr>
              <w:t>HP</w:t>
            </w:r>
          </w:p>
        </w:tc>
        <w:tc>
          <w:tcPr>
            <w:tcW w:w="1134" w:type="dxa"/>
          </w:tcPr>
          <w:p w:rsidR="00AE354F" w:rsidRPr="00037570" w:rsidRDefault="00BB1FCC" w:rsidP="005C315B">
            <w:pPr>
              <w:rPr>
                <w:sz w:val="20"/>
                <w:szCs w:val="20"/>
              </w:rPr>
            </w:pPr>
            <w:r>
              <w:rPr>
                <w:sz w:val="20"/>
                <w:szCs w:val="20"/>
              </w:rPr>
              <w:t>LC</w:t>
            </w:r>
          </w:p>
          <w:p w:rsidR="007C63E4" w:rsidRPr="00037570" w:rsidRDefault="007C63E4" w:rsidP="007C63E4">
            <w:pPr>
              <w:rPr>
                <w:sz w:val="20"/>
                <w:szCs w:val="20"/>
              </w:rPr>
            </w:pPr>
            <w:r w:rsidRPr="00037570">
              <w:rPr>
                <w:sz w:val="20"/>
                <w:szCs w:val="20"/>
              </w:rPr>
              <w:t>0</w:t>
            </w:r>
            <w:r w:rsidR="00BB1FCC">
              <w:rPr>
                <w:sz w:val="20"/>
                <w:szCs w:val="20"/>
              </w:rPr>
              <w:t>7</w:t>
            </w:r>
            <w:r w:rsidRPr="00037570">
              <w:rPr>
                <w:sz w:val="20"/>
                <w:szCs w:val="20"/>
              </w:rPr>
              <w:t>/0</w:t>
            </w:r>
            <w:r w:rsidR="00BB1FCC">
              <w:rPr>
                <w:sz w:val="20"/>
                <w:szCs w:val="20"/>
              </w:rPr>
              <w:t>3</w:t>
            </w:r>
            <w:r w:rsidRPr="00037570">
              <w:rPr>
                <w:sz w:val="20"/>
                <w:szCs w:val="20"/>
              </w:rPr>
              <w:t>/1</w:t>
            </w:r>
            <w:r w:rsidR="00BB1FCC">
              <w:rPr>
                <w:sz w:val="20"/>
                <w:szCs w:val="20"/>
              </w:rPr>
              <w:t>8</w:t>
            </w:r>
          </w:p>
          <w:p w:rsidR="007C63E4" w:rsidRPr="00037570" w:rsidRDefault="007C63E4" w:rsidP="005C315B">
            <w:pPr>
              <w:rPr>
                <w:sz w:val="20"/>
                <w:szCs w:val="20"/>
                <w:highlight w:val="magenta"/>
              </w:rPr>
            </w:pPr>
          </w:p>
        </w:tc>
        <w:tc>
          <w:tcPr>
            <w:tcW w:w="764" w:type="dxa"/>
            <w:textDirection w:val="tbRl"/>
          </w:tcPr>
          <w:p w:rsidR="00AE354F" w:rsidRPr="00037570" w:rsidRDefault="007C63E4" w:rsidP="00082635">
            <w:pPr>
              <w:ind w:left="113" w:right="113"/>
              <w:rPr>
                <w:sz w:val="20"/>
                <w:szCs w:val="20"/>
              </w:rPr>
            </w:pPr>
            <w:r w:rsidRPr="00037570">
              <w:rPr>
                <w:sz w:val="20"/>
                <w:szCs w:val="20"/>
              </w:rPr>
              <w:t>No Gap</w:t>
            </w:r>
          </w:p>
        </w:tc>
      </w:tr>
      <w:tr w:rsidR="006A5DA4" w:rsidRPr="0069094D" w:rsidTr="00673774">
        <w:trPr>
          <w:cantSplit/>
          <w:trHeight w:val="1134"/>
        </w:trPr>
        <w:tc>
          <w:tcPr>
            <w:tcW w:w="679" w:type="dxa"/>
          </w:tcPr>
          <w:p w:rsidR="00AE354F" w:rsidRPr="0069094D" w:rsidRDefault="00AE354F" w:rsidP="005C315B">
            <w:pPr>
              <w:rPr>
                <w:sz w:val="20"/>
                <w:szCs w:val="20"/>
              </w:rPr>
            </w:pPr>
            <w:r w:rsidRPr="0069094D">
              <w:rPr>
                <w:sz w:val="20"/>
                <w:szCs w:val="20"/>
              </w:rPr>
              <w:lastRenderedPageBreak/>
              <w:t>1.10</w:t>
            </w:r>
          </w:p>
        </w:tc>
        <w:tc>
          <w:tcPr>
            <w:tcW w:w="2123" w:type="dxa"/>
          </w:tcPr>
          <w:p w:rsidR="00AE354F" w:rsidRPr="0069094D" w:rsidRDefault="00AE354F" w:rsidP="006461F1">
            <w:pPr>
              <w:pStyle w:val="Default"/>
              <w:rPr>
                <w:rFonts w:ascii="Arial" w:hAnsi="Arial" w:cs="Arial"/>
                <w:sz w:val="20"/>
                <w:szCs w:val="20"/>
              </w:rPr>
            </w:pPr>
            <w:r w:rsidRPr="0069094D">
              <w:rPr>
                <w:rFonts w:ascii="Arial" w:hAnsi="Arial" w:cs="Arial"/>
                <w:sz w:val="20"/>
                <w:szCs w:val="20"/>
              </w:rPr>
              <w:t xml:space="preserve">Creating the conditions to ensure that the statutory officers, other key post holders, and members, are able to fulfil their responsibilities in accordance with legislative and regulatory requirements </w:t>
            </w:r>
          </w:p>
          <w:p w:rsidR="00AE354F" w:rsidRPr="0069094D" w:rsidRDefault="00AE354F" w:rsidP="006461F1">
            <w:pPr>
              <w:pStyle w:val="Default"/>
              <w:rPr>
                <w:rFonts w:ascii="Arial" w:hAnsi="Arial" w:cs="Arial"/>
                <w:sz w:val="20"/>
                <w:szCs w:val="20"/>
              </w:rPr>
            </w:pPr>
          </w:p>
        </w:tc>
        <w:tc>
          <w:tcPr>
            <w:tcW w:w="2551" w:type="dxa"/>
          </w:tcPr>
          <w:p w:rsidR="00AE354F" w:rsidRPr="00C65E2E" w:rsidRDefault="00AE354F" w:rsidP="00F73656">
            <w:pPr>
              <w:pStyle w:val="Default"/>
              <w:numPr>
                <w:ilvl w:val="0"/>
                <w:numId w:val="4"/>
              </w:numPr>
              <w:ind w:left="346"/>
              <w:rPr>
                <w:rFonts w:ascii="Arial" w:hAnsi="Arial" w:cs="Arial"/>
                <w:sz w:val="20"/>
                <w:szCs w:val="20"/>
              </w:rPr>
            </w:pPr>
            <w:r w:rsidRPr="00C65E2E">
              <w:rPr>
                <w:rFonts w:ascii="Arial" w:hAnsi="Arial" w:cs="Arial"/>
                <w:sz w:val="20"/>
                <w:szCs w:val="20"/>
              </w:rPr>
              <w:t xml:space="preserve">Job description/specifications </w:t>
            </w:r>
          </w:p>
          <w:p w:rsidR="00AE354F" w:rsidRPr="0069094D" w:rsidRDefault="00AE354F" w:rsidP="00F73656">
            <w:pPr>
              <w:pStyle w:val="Default"/>
              <w:numPr>
                <w:ilvl w:val="0"/>
                <w:numId w:val="4"/>
              </w:numPr>
              <w:ind w:left="346"/>
              <w:rPr>
                <w:rFonts w:ascii="Arial" w:hAnsi="Arial" w:cs="Arial"/>
                <w:sz w:val="20"/>
                <w:szCs w:val="20"/>
              </w:rPr>
            </w:pPr>
            <w:r w:rsidRPr="0069094D">
              <w:rPr>
                <w:rFonts w:ascii="Arial" w:hAnsi="Arial" w:cs="Arial"/>
                <w:sz w:val="20"/>
                <w:szCs w:val="20"/>
              </w:rPr>
              <w:t xml:space="preserve">Compliance with CIPFA’s </w:t>
            </w:r>
            <w:r w:rsidRPr="0069094D">
              <w:rPr>
                <w:rFonts w:ascii="Arial" w:hAnsi="Arial" w:cs="Arial"/>
                <w:i/>
                <w:iCs/>
                <w:sz w:val="20"/>
                <w:szCs w:val="20"/>
              </w:rPr>
              <w:t xml:space="preserve">Statement on the Role of the Chief Financial Officer in Local Government </w:t>
            </w:r>
            <w:r w:rsidRPr="0069094D">
              <w:rPr>
                <w:rFonts w:ascii="Arial" w:hAnsi="Arial" w:cs="Arial"/>
                <w:sz w:val="20"/>
                <w:szCs w:val="20"/>
              </w:rPr>
              <w:t xml:space="preserve">(CIPFA, 2015) </w:t>
            </w:r>
          </w:p>
          <w:p w:rsidR="00AE354F" w:rsidRPr="0069094D" w:rsidRDefault="00AE354F" w:rsidP="00F73656">
            <w:pPr>
              <w:pStyle w:val="Default"/>
              <w:numPr>
                <w:ilvl w:val="0"/>
                <w:numId w:val="4"/>
              </w:numPr>
              <w:ind w:left="346"/>
              <w:rPr>
                <w:rFonts w:ascii="Arial" w:hAnsi="Arial" w:cs="Arial"/>
                <w:sz w:val="20"/>
                <w:szCs w:val="20"/>
              </w:rPr>
            </w:pPr>
            <w:r w:rsidRPr="0069094D">
              <w:rPr>
                <w:rFonts w:ascii="Arial" w:hAnsi="Arial" w:cs="Arial"/>
                <w:sz w:val="20"/>
                <w:szCs w:val="20"/>
              </w:rPr>
              <w:t xml:space="preserve">Terms of reference </w:t>
            </w:r>
          </w:p>
          <w:p w:rsidR="00AE354F" w:rsidRPr="0069094D" w:rsidRDefault="00AE354F" w:rsidP="00F73656">
            <w:pPr>
              <w:pStyle w:val="Default"/>
              <w:numPr>
                <w:ilvl w:val="0"/>
                <w:numId w:val="4"/>
              </w:numPr>
              <w:ind w:left="346"/>
              <w:rPr>
                <w:rFonts w:ascii="Arial" w:hAnsi="Arial" w:cs="Arial"/>
                <w:sz w:val="20"/>
                <w:szCs w:val="20"/>
              </w:rPr>
            </w:pPr>
            <w:r w:rsidRPr="0069094D">
              <w:rPr>
                <w:rFonts w:ascii="Arial" w:hAnsi="Arial" w:cs="Arial"/>
                <w:sz w:val="20"/>
                <w:szCs w:val="20"/>
              </w:rPr>
              <w:t xml:space="preserve">Committee support </w:t>
            </w:r>
          </w:p>
          <w:p w:rsidR="00AE354F" w:rsidRPr="0069094D" w:rsidRDefault="00AE354F">
            <w:pPr>
              <w:pStyle w:val="Default"/>
              <w:rPr>
                <w:rFonts w:ascii="Arial" w:hAnsi="Arial" w:cs="Arial"/>
                <w:color w:val="auto"/>
                <w:sz w:val="20"/>
                <w:szCs w:val="20"/>
              </w:rPr>
            </w:pPr>
          </w:p>
          <w:p w:rsidR="00AE354F" w:rsidRPr="0069094D" w:rsidRDefault="00AE354F" w:rsidP="00F73656">
            <w:pPr>
              <w:pStyle w:val="Default"/>
              <w:numPr>
                <w:ilvl w:val="0"/>
                <w:numId w:val="6"/>
              </w:numPr>
              <w:rPr>
                <w:rFonts w:ascii="Arial" w:hAnsi="Arial" w:cs="Arial"/>
                <w:sz w:val="20"/>
                <w:szCs w:val="20"/>
              </w:rPr>
            </w:pPr>
          </w:p>
        </w:tc>
        <w:tc>
          <w:tcPr>
            <w:tcW w:w="7513" w:type="dxa"/>
          </w:tcPr>
          <w:p w:rsidR="00F547E2" w:rsidRPr="00BB1FCC" w:rsidRDefault="00F547E2" w:rsidP="00F547E2">
            <w:pPr>
              <w:rPr>
                <w:sz w:val="20"/>
                <w:szCs w:val="20"/>
              </w:rPr>
            </w:pPr>
            <w:r w:rsidRPr="00BB1FCC">
              <w:rPr>
                <w:sz w:val="20"/>
                <w:szCs w:val="20"/>
              </w:rPr>
              <w:t>Support from Legal Services and Democratic Services who advise members and officers about any relevant legislative or regulatory requirements.</w:t>
            </w:r>
          </w:p>
          <w:p w:rsidR="00F547E2" w:rsidRPr="000C2715" w:rsidRDefault="00F547E2" w:rsidP="00F547E2">
            <w:pPr>
              <w:rPr>
                <w:color w:val="7030A0"/>
                <w:sz w:val="20"/>
                <w:szCs w:val="20"/>
              </w:rPr>
            </w:pPr>
          </w:p>
          <w:p w:rsidR="00F547E2" w:rsidRPr="00C65E2E" w:rsidRDefault="00F547E2" w:rsidP="00F547E2">
            <w:pPr>
              <w:rPr>
                <w:sz w:val="20"/>
                <w:szCs w:val="20"/>
              </w:rPr>
            </w:pPr>
            <w:r w:rsidRPr="003F0969">
              <w:rPr>
                <w:sz w:val="20"/>
                <w:szCs w:val="20"/>
              </w:rPr>
              <w:t xml:space="preserve">Any specific legislative requirements are set out in the terms of reference for the particular body e.g. Council must approve the appointment of a </w:t>
            </w:r>
            <w:r w:rsidR="003F0969" w:rsidRPr="00C65E2E">
              <w:rPr>
                <w:sz w:val="20"/>
                <w:szCs w:val="20"/>
              </w:rPr>
              <w:t>Head of Paid Service (C</w:t>
            </w:r>
            <w:r w:rsidRPr="00C65E2E">
              <w:rPr>
                <w:sz w:val="20"/>
                <w:szCs w:val="20"/>
              </w:rPr>
              <w:t xml:space="preserve">hief </w:t>
            </w:r>
            <w:r w:rsidR="003F0969" w:rsidRPr="00C65E2E">
              <w:rPr>
                <w:sz w:val="20"/>
                <w:szCs w:val="20"/>
              </w:rPr>
              <w:t>E</w:t>
            </w:r>
            <w:r w:rsidRPr="00C65E2E">
              <w:rPr>
                <w:sz w:val="20"/>
                <w:szCs w:val="20"/>
              </w:rPr>
              <w:t>xecutive</w:t>
            </w:r>
            <w:r w:rsidR="003F0969" w:rsidRPr="00C65E2E">
              <w:rPr>
                <w:sz w:val="20"/>
                <w:szCs w:val="20"/>
              </w:rPr>
              <w:t>)</w:t>
            </w:r>
            <w:r w:rsidRPr="00C65E2E">
              <w:rPr>
                <w:sz w:val="20"/>
                <w:szCs w:val="20"/>
              </w:rPr>
              <w:t>.</w:t>
            </w:r>
          </w:p>
          <w:p w:rsidR="00F547E2" w:rsidRPr="000C2715" w:rsidRDefault="00F547E2" w:rsidP="00F547E2">
            <w:pPr>
              <w:rPr>
                <w:color w:val="7030A0"/>
                <w:sz w:val="20"/>
                <w:szCs w:val="20"/>
              </w:rPr>
            </w:pPr>
          </w:p>
          <w:p w:rsidR="00F547E2" w:rsidRPr="003F0969" w:rsidRDefault="00F547E2" w:rsidP="00F547E2">
            <w:pPr>
              <w:rPr>
                <w:sz w:val="20"/>
                <w:szCs w:val="20"/>
              </w:rPr>
            </w:pPr>
            <w:r w:rsidRPr="003F0969">
              <w:rPr>
                <w:sz w:val="20"/>
                <w:szCs w:val="20"/>
              </w:rPr>
              <w:t xml:space="preserve">Contract procedure rules (GS) </w:t>
            </w:r>
          </w:p>
          <w:p w:rsidR="00F547E2" w:rsidRPr="003F0969" w:rsidRDefault="00F547E2" w:rsidP="00F547E2">
            <w:pPr>
              <w:rPr>
                <w:sz w:val="20"/>
                <w:szCs w:val="20"/>
              </w:rPr>
            </w:pPr>
          </w:p>
          <w:p w:rsidR="00F547E2" w:rsidRPr="003F0969" w:rsidRDefault="00F547E2" w:rsidP="00F547E2">
            <w:pPr>
              <w:rPr>
                <w:sz w:val="20"/>
                <w:szCs w:val="20"/>
              </w:rPr>
            </w:pPr>
            <w:r w:rsidRPr="003F0969">
              <w:rPr>
                <w:sz w:val="20"/>
                <w:szCs w:val="20"/>
              </w:rPr>
              <w:t>Financial regulations (GS)</w:t>
            </w:r>
          </w:p>
          <w:p w:rsidR="00F547E2" w:rsidRPr="003F0969" w:rsidRDefault="00F547E2" w:rsidP="00F547E2">
            <w:pPr>
              <w:rPr>
                <w:sz w:val="20"/>
                <w:szCs w:val="20"/>
              </w:rPr>
            </w:pPr>
          </w:p>
          <w:p w:rsidR="00F547E2" w:rsidRPr="003F0969" w:rsidRDefault="00F547E2" w:rsidP="00F547E2">
            <w:pPr>
              <w:rPr>
                <w:sz w:val="20"/>
                <w:szCs w:val="20"/>
              </w:rPr>
            </w:pPr>
            <w:r w:rsidRPr="003F0969">
              <w:rPr>
                <w:sz w:val="20"/>
                <w:szCs w:val="20"/>
              </w:rPr>
              <w:t>Delegations to officers are set out in part 3B of the constitution.</w:t>
            </w:r>
          </w:p>
          <w:p w:rsidR="00F547E2" w:rsidRPr="003F0969" w:rsidRDefault="00F547E2" w:rsidP="00F547E2">
            <w:pPr>
              <w:rPr>
                <w:sz w:val="20"/>
                <w:szCs w:val="20"/>
              </w:rPr>
            </w:pPr>
          </w:p>
          <w:p w:rsidR="00F547E2" w:rsidRPr="003F0969" w:rsidRDefault="00F547E2" w:rsidP="00F547E2">
            <w:pPr>
              <w:rPr>
                <w:sz w:val="20"/>
                <w:szCs w:val="20"/>
              </w:rPr>
            </w:pPr>
            <w:r w:rsidRPr="003F0969">
              <w:rPr>
                <w:sz w:val="20"/>
                <w:szCs w:val="20"/>
              </w:rPr>
              <w:t>The Monitoring Officer attends the Corporate Board, Cabinet and Council.</w:t>
            </w:r>
          </w:p>
          <w:p w:rsidR="00AE354F" w:rsidRPr="003F0969" w:rsidRDefault="00AE354F" w:rsidP="005C315B">
            <w:pPr>
              <w:rPr>
                <w:sz w:val="20"/>
                <w:szCs w:val="20"/>
              </w:rPr>
            </w:pPr>
          </w:p>
          <w:p w:rsidR="003F0969" w:rsidRPr="003F0969" w:rsidRDefault="00F547E2" w:rsidP="003F0969">
            <w:pPr>
              <w:pStyle w:val="Default"/>
              <w:ind w:left="-14"/>
              <w:rPr>
                <w:color w:val="7030A0"/>
                <w:sz w:val="20"/>
                <w:szCs w:val="20"/>
              </w:rPr>
            </w:pPr>
            <w:r w:rsidRPr="0046312D">
              <w:rPr>
                <w:rFonts w:ascii="Arial" w:hAnsi="Arial" w:cs="Arial"/>
                <w:color w:val="000000" w:themeColor="text1"/>
                <w:sz w:val="20"/>
                <w:szCs w:val="20"/>
              </w:rPr>
              <w:t xml:space="preserve">CIPFA’s </w:t>
            </w:r>
            <w:r w:rsidRPr="0046312D">
              <w:rPr>
                <w:rFonts w:ascii="Arial" w:hAnsi="Arial" w:cs="Arial"/>
                <w:i/>
                <w:iCs/>
                <w:color w:val="000000" w:themeColor="text1"/>
                <w:sz w:val="20"/>
                <w:szCs w:val="20"/>
              </w:rPr>
              <w:t xml:space="preserve">Statement on the Role of the Chief Financial Officer in Local Government </w:t>
            </w:r>
            <w:r w:rsidR="003F0969" w:rsidRPr="0046312D">
              <w:rPr>
                <w:rFonts w:ascii="Arial" w:hAnsi="Arial" w:cs="Arial"/>
                <w:color w:val="000000" w:themeColor="text1"/>
                <w:sz w:val="20"/>
                <w:szCs w:val="20"/>
              </w:rPr>
              <w:t>(CIPFA, 2016</w:t>
            </w:r>
            <w:r w:rsidRPr="0046312D">
              <w:rPr>
                <w:rFonts w:ascii="Arial" w:hAnsi="Arial" w:cs="Arial"/>
                <w:color w:val="000000" w:themeColor="text1"/>
                <w:sz w:val="20"/>
                <w:szCs w:val="20"/>
              </w:rPr>
              <w:t xml:space="preserve">) (GS) </w:t>
            </w:r>
            <w:r w:rsidR="0046312D" w:rsidRPr="0046312D">
              <w:rPr>
                <w:rFonts w:ascii="Arial" w:hAnsi="Arial" w:cs="Arial"/>
                <w:color w:val="000000" w:themeColor="text1"/>
                <w:sz w:val="20"/>
                <w:szCs w:val="20"/>
              </w:rPr>
              <w:t>was</w:t>
            </w:r>
            <w:r w:rsidRPr="0046312D">
              <w:rPr>
                <w:rFonts w:ascii="Arial" w:hAnsi="Arial" w:cs="Arial"/>
                <w:color w:val="000000" w:themeColor="text1"/>
                <w:sz w:val="20"/>
                <w:szCs w:val="20"/>
              </w:rPr>
              <w:t xml:space="preserve"> complied with</w:t>
            </w:r>
            <w:r w:rsidR="0046312D" w:rsidRPr="0046312D">
              <w:rPr>
                <w:rFonts w:ascii="Arial" w:hAnsi="Arial" w:cs="Arial"/>
                <w:color w:val="000000" w:themeColor="text1"/>
                <w:sz w:val="20"/>
                <w:szCs w:val="20"/>
              </w:rPr>
              <w:t xml:space="preserve"> </w:t>
            </w:r>
            <w:r w:rsidR="0046312D" w:rsidRPr="00A06B6A">
              <w:rPr>
                <w:rFonts w:ascii="Arial" w:hAnsi="Arial" w:cs="Arial"/>
                <w:color w:val="auto"/>
                <w:sz w:val="20"/>
                <w:szCs w:val="20"/>
              </w:rPr>
              <w:t>during 2017/18</w:t>
            </w:r>
            <w:r w:rsidRPr="00A06B6A">
              <w:rPr>
                <w:rFonts w:ascii="Arial" w:hAnsi="Arial" w:cs="Arial"/>
                <w:color w:val="auto"/>
                <w:sz w:val="20"/>
                <w:szCs w:val="20"/>
              </w:rPr>
              <w:t>.</w:t>
            </w:r>
            <w:r w:rsidR="003F0969" w:rsidRPr="00A06B6A">
              <w:rPr>
                <w:rFonts w:ascii="Arial" w:hAnsi="Arial" w:cs="Arial"/>
                <w:color w:val="auto"/>
                <w:sz w:val="20"/>
                <w:szCs w:val="20"/>
              </w:rPr>
              <w:t xml:space="preserve"> </w:t>
            </w:r>
            <w:r w:rsidR="003F0969" w:rsidRPr="00A06B6A">
              <w:rPr>
                <w:color w:val="7030A0"/>
                <w:sz w:val="20"/>
                <w:szCs w:val="20"/>
              </w:rPr>
              <w:t>GS</w:t>
            </w:r>
          </w:p>
          <w:p w:rsidR="00F547E2" w:rsidRPr="000C2715" w:rsidRDefault="00F547E2" w:rsidP="005C315B">
            <w:pPr>
              <w:rPr>
                <w:color w:val="7030A0"/>
                <w:sz w:val="20"/>
                <w:szCs w:val="20"/>
              </w:rPr>
            </w:pPr>
          </w:p>
          <w:p w:rsidR="00F547E2" w:rsidRPr="0069094D" w:rsidRDefault="00F547E2" w:rsidP="005C315B">
            <w:pPr>
              <w:rPr>
                <w:sz w:val="20"/>
                <w:szCs w:val="20"/>
              </w:rPr>
            </w:pPr>
          </w:p>
        </w:tc>
        <w:tc>
          <w:tcPr>
            <w:tcW w:w="850" w:type="dxa"/>
          </w:tcPr>
          <w:p w:rsidR="00AE354F" w:rsidRPr="0069094D" w:rsidRDefault="00AE354F" w:rsidP="005C315B">
            <w:pPr>
              <w:rPr>
                <w:sz w:val="20"/>
                <w:szCs w:val="20"/>
              </w:rPr>
            </w:pPr>
            <w:r w:rsidRPr="0069094D">
              <w:rPr>
                <w:sz w:val="20"/>
                <w:szCs w:val="20"/>
              </w:rPr>
              <w:t>HP</w:t>
            </w:r>
          </w:p>
          <w:p w:rsidR="00F547E2" w:rsidRPr="0069094D" w:rsidRDefault="00F547E2" w:rsidP="005C315B">
            <w:pPr>
              <w:rPr>
                <w:sz w:val="20"/>
                <w:szCs w:val="20"/>
              </w:rPr>
            </w:pPr>
          </w:p>
          <w:p w:rsidR="00F547E2" w:rsidRPr="0069094D" w:rsidRDefault="00F547E2" w:rsidP="005C315B">
            <w:pPr>
              <w:rPr>
                <w:sz w:val="20"/>
                <w:szCs w:val="20"/>
              </w:rPr>
            </w:pPr>
          </w:p>
          <w:p w:rsidR="00F547E2" w:rsidRPr="0069094D" w:rsidRDefault="00F547E2" w:rsidP="005C315B">
            <w:pPr>
              <w:rPr>
                <w:sz w:val="20"/>
                <w:szCs w:val="20"/>
              </w:rPr>
            </w:pPr>
          </w:p>
          <w:p w:rsidR="00F547E2" w:rsidRPr="0069094D" w:rsidRDefault="00F547E2" w:rsidP="005C315B">
            <w:pPr>
              <w:rPr>
                <w:sz w:val="20"/>
                <w:szCs w:val="20"/>
              </w:rPr>
            </w:pPr>
          </w:p>
          <w:p w:rsidR="00F547E2" w:rsidRPr="0069094D" w:rsidRDefault="00F547E2" w:rsidP="005C315B">
            <w:pPr>
              <w:rPr>
                <w:sz w:val="20"/>
                <w:szCs w:val="20"/>
              </w:rPr>
            </w:pPr>
          </w:p>
          <w:p w:rsidR="00F547E2" w:rsidRPr="0069094D" w:rsidRDefault="00F547E2" w:rsidP="005C315B">
            <w:pPr>
              <w:rPr>
                <w:sz w:val="20"/>
                <w:szCs w:val="20"/>
              </w:rPr>
            </w:pPr>
          </w:p>
          <w:p w:rsidR="00F547E2" w:rsidRPr="0069094D" w:rsidRDefault="00F547E2" w:rsidP="005C315B">
            <w:pPr>
              <w:rPr>
                <w:sz w:val="20"/>
                <w:szCs w:val="20"/>
              </w:rPr>
            </w:pPr>
          </w:p>
          <w:p w:rsidR="00F547E2" w:rsidRPr="0069094D" w:rsidRDefault="00F547E2" w:rsidP="005C315B">
            <w:pPr>
              <w:rPr>
                <w:sz w:val="20"/>
                <w:szCs w:val="20"/>
              </w:rPr>
            </w:pPr>
          </w:p>
          <w:p w:rsidR="00F547E2" w:rsidRPr="0069094D" w:rsidRDefault="00F547E2" w:rsidP="005C315B">
            <w:pPr>
              <w:rPr>
                <w:sz w:val="20"/>
                <w:szCs w:val="20"/>
              </w:rPr>
            </w:pPr>
          </w:p>
          <w:p w:rsidR="00F547E2" w:rsidRPr="0069094D" w:rsidRDefault="00F547E2" w:rsidP="005C315B">
            <w:pPr>
              <w:rPr>
                <w:sz w:val="20"/>
                <w:szCs w:val="20"/>
              </w:rPr>
            </w:pPr>
          </w:p>
          <w:p w:rsidR="00F547E2" w:rsidRPr="0069094D" w:rsidRDefault="00F547E2" w:rsidP="005C315B">
            <w:pPr>
              <w:rPr>
                <w:sz w:val="20"/>
                <w:szCs w:val="20"/>
              </w:rPr>
            </w:pPr>
          </w:p>
          <w:p w:rsidR="00F547E2" w:rsidRPr="0069094D" w:rsidRDefault="00F547E2" w:rsidP="005C315B">
            <w:pPr>
              <w:rPr>
                <w:sz w:val="20"/>
                <w:szCs w:val="20"/>
              </w:rPr>
            </w:pPr>
          </w:p>
          <w:p w:rsidR="00F547E2" w:rsidRPr="0069094D" w:rsidRDefault="00F547E2" w:rsidP="005C315B">
            <w:pPr>
              <w:rPr>
                <w:sz w:val="20"/>
                <w:szCs w:val="20"/>
              </w:rPr>
            </w:pPr>
          </w:p>
          <w:p w:rsidR="00F547E2" w:rsidRPr="0069094D" w:rsidRDefault="00F547E2" w:rsidP="005C315B">
            <w:pPr>
              <w:rPr>
                <w:sz w:val="20"/>
                <w:szCs w:val="20"/>
              </w:rPr>
            </w:pPr>
          </w:p>
          <w:p w:rsidR="00F547E2" w:rsidRPr="0069094D" w:rsidRDefault="00F547E2" w:rsidP="005C315B">
            <w:pPr>
              <w:rPr>
                <w:sz w:val="20"/>
                <w:szCs w:val="20"/>
              </w:rPr>
            </w:pPr>
          </w:p>
          <w:p w:rsidR="00F547E2" w:rsidRPr="0069094D" w:rsidRDefault="00F547E2" w:rsidP="005C315B">
            <w:pPr>
              <w:rPr>
                <w:sz w:val="20"/>
                <w:szCs w:val="20"/>
              </w:rPr>
            </w:pPr>
          </w:p>
          <w:p w:rsidR="00F547E2" w:rsidRPr="0069094D" w:rsidRDefault="00F547E2" w:rsidP="005C315B">
            <w:pPr>
              <w:rPr>
                <w:sz w:val="20"/>
                <w:szCs w:val="20"/>
                <w:highlight w:val="magenta"/>
              </w:rPr>
            </w:pPr>
            <w:r w:rsidRPr="0069094D">
              <w:rPr>
                <w:sz w:val="20"/>
                <w:szCs w:val="20"/>
              </w:rPr>
              <w:t>DC</w:t>
            </w:r>
          </w:p>
        </w:tc>
        <w:tc>
          <w:tcPr>
            <w:tcW w:w="1134" w:type="dxa"/>
          </w:tcPr>
          <w:p w:rsidR="00AE354F" w:rsidRPr="0069094D" w:rsidRDefault="00BB1FCC" w:rsidP="005C315B">
            <w:pPr>
              <w:rPr>
                <w:sz w:val="20"/>
                <w:szCs w:val="20"/>
              </w:rPr>
            </w:pPr>
            <w:r>
              <w:rPr>
                <w:sz w:val="20"/>
                <w:szCs w:val="20"/>
              </w:rPr>
              <w:t>LC</w:t>
            </w:r>
          </w:p>
          <w:p w:rsidR="00F547E2" w:rsidRPr="0069094D" w:rsidRDefault="00F547E2" w:rsidP="00F547E2">
            <w:pPr>
              <w:rPr>
                <w:sz w:val="20"/>
                <w:szCs w:val="20"/>
              </w:rPr>
            </w:pPr>
            <w:r w:rsidRPr="0069094D">
              <w:rPr>
                <w:sz w:val="20"/>
                <w:szCs w:val="20"/>
              </w:rPr>
              <w:t>0</w:t>
            </w:r>
            <w:r w:rsidR="00BB1FCC">
              <w:rPr>
                <w:sz w:val="20"/>
                <w:szCs w:val="20"/>
              </w:rPr>
              <w:t>7</w:t>
            </w:r>
            <w:r w:rsidRPr="0069094D">
              <w:rPr>
                <w:sz w:val="20"/>
                <w:szCs w:val="20"/>
              </w:rPr>
              <w:t>/0</w:t>
            </w:r>
            <w:r w:rsidR="00BB1FCC">
              <w:rPr>
                <w:sz w:val="20"/>
                <w:szCs w:val="20"/>
              </w:rPr>
              <w:t>3</w:t>
            </w:r>
            <w:r w:rsidRPr="0069094D">
              <w:rPr>
                <w:sz w:val="20"/>
                <w:szCs w:val="20"/>
              </w:rPr>
              <w:t>/1</w:t>
            </w:r>
            <w:r w:rsidR="00BB1FCC">
              <w:rPr>
                <w:sz w:val="20"/>
                <w:szCs w:val="20"/>
              </w:rPr>
              <w:t>8</w:t>
            </w:r>
          </w:p>
          <w:p w:rsidR="00F547E2" w:rsidRPr="0069094D" w:rsidRDefault="00F547E2" w:rsidP="005C315B">
            <w:pPr>
              <w:rPr>
                <w:sz w:val="20"/>
                <w:szCs w:val="20"/>
                <w:highlight w:val="magenta"/>
              </w:rPr>
            </w:pPr>
          </w:p>
          <w:p w:rsidR="00F547E2" w:rsidRPr="0069094D" w:rsidRDefault="00F547E2" w:rsidP="005C315B">
            <w:pPr>
              <w:rPr>
                <w:sz w:val="20"/>
                <w:szCs w:val="20"/>
                <w:highlight w:val="magenta"/>
              </w:rPr>
            </w:pPr>
          </w:p>
          <w:p w:rsidR="00F547E2" w:rsidRPr="0069094D" w:rsidRDefault="00F547E2" w:rsidP="005C315B">
            <w:pPr>
              <w:rPr>
                <w:sz w:val="20"/>
                <w:szCs w:val="20"/>
                <w:highlight w:val="magenta"/>
              </w:rPr>
            </w:pPr>
          </w:p>
          <w:p w:rsidR="00F547E2" w:rsidRPr="0069094D" w:rsidRDefault="00F547E2" w:rsidP="005C315B">
            <w:pPr>
              <w:rPr>
                <w:sz w:val="20"/>
                <w:szCs w:val="20"/>
                <w:highlight w:val="magenta"/>
              </w:rPr>
            </w:pPr>
          </w:p>
          <w:p w:rsidR="00F547E2" w:rsidRPr="0069094D" w:rsidRDefault="00F547E2" w:rsidP="005C315B">
            <w:pPr>
              <w:rPr>
                <w:sz w:val="20"/>
                <w:szCs w:val="20"/>
                <w:highlight w:val="magenta"/>
              </w:rPr>
            </w:pPr>
          </w:p>
          <w:p w:rsidR="00F547E2" w:rsidRPr="0069094D" w:rsidRDefault="00F547E2" w:rsidP="005C315B">
            <w:pPr>
              <w:rPr>
                <w:sz w:val="20"/>
                <w:szCs w:val="20"/>
                <w:highlight w:val="magenta"/>
              </w:rPr>
            </w:pPr>
          </w:p>
          <w:p w:rsidR="00F547E2" w:rsidRPr="0069094D" w:rsidRDefault="00F547E2" w:rsidP="005C315B">
            <w:pPr>
              <w:rPr>
                <w:sz w:val="20"/>
                <w:szCs w:val="20"/>
                <w:highlight w:val="magenta"/>
              </w:rPr>
            </w:pPr>
          </w:p>
          <w:p w:rsidR="00F547E2" w:rsidRPr="0069094D" w:rsidRDefault="00F547E2" w:rsidP="005C315B">
            <w:pPr>
              <w:rPr>
                <w:sz w:val="20"/>
                <w:szCs w:val="20"/>
                <w:highlight w:val="magenta"/>
              </w:rPr>
            </w:pPr>
          </w:p>
          <w:p w:rsidR="00F547E2" w:rsidRPr="0069094D" w:rsidRDefault="00F547E2" w:rsidP="005C315B">
            <w:pPr>
              <w:rPr>
                <w:sz w:val="20"/>
                <w:szCs w:val="20"/>
                <w:highlight w:val="magenta"/>
              </w:rPr>
            </w:pPr>
          </w:p>
          <w:p w:rsidR="00F547E2" w:rsidRPr="0069094D" w:rsidRDefault="00F547E2" w:rsidP="005C315B">
            <w:pPr>
              <w:rPr>
                <w:sz w:val="20"/>
                <w:szCs w:val="20"/>
                <w:highlight w:val="magenta"/>
              </w:rPr>
            </w:pPr>
          </w:p>
          <w:p w:rsidR="00F547E2" w:rsidRPr="0069094D" w:rsidRDefault="00F547E2" w:rsidP="005C315B">
            <w:pPr>
              <w:rPr>
                <w:sz w:val="20"/>
                <w:szCs w:val="20"/>
                <w:highlight w:val="magenta"/>
              </w:rPr>
            </w:pPr>
          </w:p>
          <w:p w:rsidR="00F547E2" w:rsidRPr="0069094D" w:rsidRDefault="00F547E2" w:rsidP="005C315B">
            <w:pPr>
              <w:rPr>
                <w:sz w:val="20"/>
                <w:szCs w:val="20"/>
                <w:highlight w:val="magenta"/>
              </w:rPr>
            </w:pPr>
          </w:p>
          <w:p w:rsidR="00F547E2" w:rsidRPr="0069094D" w:rsidRDefault="00F547E2" w:rsidP="005C315B">
            <w:pPr>
              <w:rPr>
                <w:sz w:val="20"/>
                <w:szCs w:val="20"/>
                <w:highlight w:val="magenta"/>
              </w:rPr>
            </w:pPr>
          </w:p>
          <w:p w:rsidR="00F547E2" w:rsidRPr="0069094D" w:rsidRDefault="00F547E2" w:rsidP="005C315B">
            <w:pPr>
              <w:rPr>
                <w:sz w:val="20"/>
                <w:szCs w:val="20"/>
                <w:highlight w:val="magenta"/>
              </w:rPr>
            </w:pPr>
          </w:p>
          <w:p w:rsidR="00F547E2" w:rsidRPr="0069094D" w:rsidRDefault="00F547E2" w:rsidP="005C315B">
            <w:pPr>
              <w:rPr>
                <w:sz w:val="20"/>
                <w:szCs w:val="20"/>
                <w:highlight w:val="magenta"/>
              </w:rPr>
            </w:pPr>
          </w:p>
          <w:p w:rsidR="00F547E2" w:rsidRPr="0069094D" w:rsidRDefault="00F547E2" w:rsidP="005C315B">
            <w:pPr>
              <w:rPr>
                <w:sz w:val="20"/>
                <w:szCs w:val="20"/>
              </w:rPr>
            </w:pPr>
            <w:proofErr w:type="spellStart"/>
            <w:r w:rsidRPr="0069094D">
              <w:rPr>
                <w:sz w:val="20"/>
                <w:szCs w:val="20"/>
              </w:rPr>
              <w:t>SD</w:t>
            </w:r>
            <w:r w:rsidR="0046312D">
              <w:rPr>
                <w:sz w:val="20"/>
                <w:szCs w:val="20"/>
              </w:rPr>
              <w:t>an</w:t>
            </w:r>
            <w:proofErr w:type="spellEnd"/>
          </w:p>
          <w:p w:rsidR="00F547E2" w:rsidRPr="0069094D" w:rsidRDefault="0046312D" w:rsidP="0046312D">
            <w:pPr>
              <w:rPr>
                <w:sz w:val="20"/>
                <w:szCs w:val="20"/>
                <w:highlight w:val="magenta"/>
              </w:rPr>
            </w:pPr>
            <w:r>
              <w:rPr>
                <w:sz w:val="20"/>
                <w:szCs w:val="20"/>
              </w:rPr>
              <w:t>26</w:t>
            </w:r>
            <w:r w:rsidR="00F547E2" w:rsidRPr="0069094D">
              <w:rPr>
                <w:sz w:val="20"/>
                <w:szCs w:val="20"/>
              </w:rPr>
              <w:t>/0</w:t>
            </w:r>
            <w:r>
              <w:rPr>
                <w:sz w:val="20"/>
                <w:szCs w:val="20"/>
              </w:rPr>
              <w:t>2</w:t>
            </w:r>
            <w:r w:rsidR="00F547E2" w:rsidRPr="0069094D">
              <w:rPr>
                <w:sz w:val="20"/>
                <w:szCs w:val="20"/>
              </w:rPr>
              <w:t>/1</w:t>
            </w:r>
            <w:r>
              <w:rPr>
                <w:sz w:val="20"/>
                <w:szCs w:val="20"/>
              </w:rPr>
              <w:t>8</w:t>
            </w:r>
          </w:p>
        </w:tc>
        <w:tc>
          <w:tcPr>
            <w:tcW w:w="764" w:type="dxa"/>
            <w:textDirection w:val="tbRl"/>
          </w:tcPr>
          <w:p w:rsidR="00AE354F" w:rsidRPr="0069094D" w:rsidRDefault="00082635" w:rsidP="00082635">
            <w:pPr>
              <w:ind w:left="113" w:right="113"/>
              <w:rPr>
                <w:sz w:val="20"/>
                <w:szCs w:val="20"/>
              </w:rPr>
            </w:pPr>
            <w:r w:rsidRPr="0069094D">
              <w:rPr>
                <w:sz w:val="20"/>
                <w:szCs w:val="20"/>
              </w:rPr>
              <w:t>No Gap</w:t>
            </w:r>
          </w:p>
        </w:tc>
      </w:tr>
      <w:tr w:rsidR="006A5DA4" w:rsidRPr="0069094D" w:rsidTr="00673774">
        <w:trPr>
          <w:cantSplit/>
          <w:trHeight w:val="1134"/>
        </w:trPr>
        <w:tc>
          <w:tcPr>
            <w:tcW w:w="679" w:type="dxa"/>
          </w:tcPr>
          <w:p w:rsidR="00AE354F" w:rsidRPr="0069094D" w:rsidRDefault="00AE354F" w:rsidP="005C315B">
            <w:pPr>
              <w:rPr>
                <w:sz w:val="20"/>
                <w:szCs w:val="20"/>
              </w:rPr>
            </w:pPr>
            <w:r w:rsidRPr="0069094D">
              <w:rPr>
                <w:sz w:val="20"/>
                <w:szCs w:val="20"/>
              </w:rPr>
              <w:t>1.11</w:t>
            </w:r>
          </w:p>
        </w:tc>
        <w:tc>
          <w:tcPr>
            <w:tcW w:w="2123" w:type="dxa"/>
          </w:tcPr>
          <w:p w:rsidR="00AE354F" w:rsidRPr="0069094D" w:rsidRDefault="00AE354F" w:rsidP="006461F1">
            <w:pPr>
              <w:pStyle w:val="Default"/>
              <w:rPr>
                <w:rFonts w:ascii="Arial" w:hAnsi="Arial" w:cs="Arial"/>
                <w:sz w:val="20"/>
                <w:szCs w:val="20"/>
              </w:rPr>
            </w:pPr>
            <w:r w:rsidRPr="0069094D">
              <w:rPr>
                <w:rFonts w:ascii="Arial" w:hAnsi="Arial" w:cs="Arial"/>
                <w:sz w:val="20"/>
                <w:szCs w:val="20"/>
              </w:rPr>
              <w:t xml:space="preserve">Striving to optimise the use of the full powers available for the benefit of citizens, communities and other stakeholders </w:t>
            </w:r>
          </w:p>
          <w:p w:rsidR="00AE354F" w:rsidRPr="0069094D" w:rsidRDefault="00AE354F" w:rsidP="006461F1">
            <w:pPr>
              <w:pStyle w:val="Default"/>
              <w:rPr>
                <w:rFonts w:ascii="Arial" w:hAnsi="Arial" w:cs="Arial"/>
                <w:sz w:val="20"/>
                <w:szCs w:val="20"/>
              </w:rPr>
            </w:pPr>
          </w:p>
        </w:tc>
        <w:tc>
          <w:tcPr>
            <w:tcW w:w="2551" w:type="dxa"/>
          </w:tcPr>
          <w:p w:rsidR="00AE354F" w:rsidRPr="0069094D" w:rsidRDefault="00AE354F" w:rsidP="00F73656">
            <w:pPr>
              <w:pStyle w:val="Default"/>
              <w:numPr>
                <w:ilvl w:val="0"/>
                <w:numId w:val="4"/>
              </w:numPr>
              <w:ind w:left="346"/>
              <w:rPr>
                <w:rFonts w:ascii="Arial" w:hAnsi="Arial" w:cs="Arial"/>
                <w:sz w:val="20"/>
                <w:szCs w:val="20"/>
              </w:rPr>
            </w:pPr>
            <w:r w:rsidRPr="0069094D">
              <w:rPr>
                <w:rFonts w:ascii="Arial" w:hAnsi="Arial" w:cs="Arial"/>
                <w:sz w:val="20"/>
                <w:szCs w:val="20"/>
              </w:rPr>
              <w:t xml:space="preserve">Record of legal advice provided by officers </w:t>
            </w:r>
          </w:p>
          <w:p w:rsidR="00AE354F" w:rsidRPr="0069094D" w:rsidRDefault="00AE354F">
            <w:pPr>
              <w:pStyle w:val="Default"/>
              <w:rPr>
                <w:rFonts w:ascii="Arial" w:hAnsi="Arial" w:cs="Arial"/>
                <w:sz w:val="20"/>
                <w:szCs w:val="20"/>
              </w:rPr>
            </w:pPr>
          </w:p>
        </w:tc>
        <w:tc>
          <w:tcPr>
            <w:tcW w:w="7513" w:type="dxa"/>
          </w:tcPr>
          <w:p w:rsidR="00F547E2" w:rsidRPr="003F0969" w:rsidRDefault="00F547E2" w:rsidP="00F547E2">
            <w:pPr>
              <w:rPr>
                <w:sz w:val="20"/>
                <w:szCs w:val="20"/>
              </w:rPr>
            </w:pPr>
            <w:r w:rsidRPr="003F0969">
              <w:rPr>
                <w:sz w:val="20"/>
                <w:szCs w:val="20"/>
              </w:rPr>
              <w:t xml:space="preserve">Legal support is provided for all major Council projects. </w:t>
            </w:r>
          </w:p>
          <w:p w:rsidR="00F547E2" w:rsidRPr="003F0969" w:rsidRDefault="00F547E2" w:rsidP="00F547E2">
            <w:pPr>
              <w:rPr>
                <w:sz w:val="20"/>
                <w:szCs w:val="20"/>
              </w:rPr>
            </w:pPr>
          </w:p>
          <w:p w:rsidR="00F547E2" w:rsidRPr="003F0969" w:rsidRDefault="00F547E2" w:rsidP="00F547E2">
            <w:pPr>
              <w:rPr>
                <w:sz w:val="20"/>
                <w:szCs w:val="20"/>
              </w:rPr>
            </w:pPr>
            <w:r w:rsidRPr="003F0969">
              <w:rPr>
                <w:sz w:val="20"/>
                <w:szCs w:val="20"/>
              </w:rPr>
              <w:t>The Monitoring Officer is a lawyer and attends the Corporate Board.</w:t>
            </w:r>
          </w:p>
          <w:p w:rsidR="00F547E2" w:rsidRPr="000C2715" w:rsidRDefault="00F547E2" w:rsidP="00F547E2">
            <w:pPr>
              <w:rPr>
                <w:color w:val="7030A0"/>
                <w:sz w:val="20"/>
                <w:szCs w:val="20"/>
              </w:rPr>
            </w:pPr>
          </w:p>
          <w:p w:rsidR="00F547E2" w:rsidRPr="003F0969" w:rsidRDefault="00F547E2" w:rsidP="00F547E2">
            <w:pPr>
              <w:rPr>
                <w:sz w:val="20"/>
                <w:szCs w:val="20"/>
              </w:rPr>
            </w:pPr>
            <w:r w:rsidRPr="003F0969">
              <w:rPr>
                <w:sz w:val="20"/>
                <w:szCs w:val="20"/>
              </w:rPr>
              <w:t xml:space="preserve">Cabinet decision reports require legal clearance and decision report templates </w:t>
            </w:r>
            <w:r w:rsidR="007C4AC9" w:rsidRPr="003F0969">
              <w:rPr>
                <w:sz w:val="20"/>
                <w:szCs w:val="20"/>
              </w:rPr>
              <w:t xml:space="preserve">(GS) </w:t>
            </w:r>
            <w:r w:rsidRPr="003F0969">
              <w:rPr>
                <w:sz w:val="20"/>
                <w:szCs w:val="20"/>
              </w:rPr>
              <w:t>require legal comments which form the record of legal advice.</w:t>
            </w:r>
          </w:p>
          <w:p w:rsidR="00AE354F" w:rsidRPr="0069094D" w:rsidRDefault="00AE354F" w:rsidP="005C315B">
            <w:pPr>
              <w:rPr>
                <w:sz w:val="20"/>
                <w:szCs w:val="20"/>
              </w:rPr>
            </w:pPr>
          </w:p>
        </w:tc>
        <w:tc>
          <w:tcPr>
            <w:tcW w:w="850" w:type="dxa"/>
          </w:tcPr>
          <w:p w:rsidR="00AE354F" w:rsidRPr="0069094D" w:rsidRDefault="00AE354F" w:rsidP="005C315B">
            <w:pPr>
              <w:rPr>
                <w:sz w:val="20"/>
                <w:szCs w:val="20"/>
                <w:highlight w:val="magenta"/>
              </w:rPr>
            </w:pPr>
            <w:r w:rsidRPr="0069094D">
              <w:rPr>
                <w:sz w:val="20"/>
                <w:szCs w:val="20"/>
              </w:rPr>
              <w:t>HP</w:t>
            </w:r>
          </w:p>
        </w:tc>
        <w:tc>
          <w:tcPr>
            <w:tcW w:w="1134" w:type="dxa"/>
          </w:tcPr>
          <w:p w:rsidR="00AE354F" w:rsidRPr="0069094D" w:rsidRDefault="003F0969" w:rsidP="005C315B">
            <w:pPr>
              <w:rPr>
                <w:sz w:val="20"/>
                <w:szCs w:val="20"/>
              </w:rPr>
            </w:pPr>
            <w:r>
              <w:rPr>
                <w:sz w:val="20"/>
                <w:szCs w:val="20"/>
              </w:rPr>
              <w:t>LC</w:t>
            </w:r>
          </w:p>
          <w:p w:rsidR="00F547E2" w:rsidRPr="0069094D" w:rsidRDefault="00F547E2" w:rsidP="00F547E2">
            <w:pPr>
              <w:rPr>
                <w:sz w:val="20"/>
                <w:szCs w:val="20"/>
              </w:rPr>
            </w:pPr>
            <w:r w:rsidRPr="0069094D">
              <w:rPr>
                <w:sz w:val="20"/>
                <w:szCs w:val="20"/>
              </w:rPr>
              <w:t>0</w:t>
            </w:r>
            <w:r w:rsidR="003F0969">
              <w:rPr>
                <w:sz w:val="20"/>
                <w:szCs w:val="20"/>
              </w:rPr>
              <w:t>7</w:t>
            </w:r>
            <w:r w:rsidRPr="0069094D">
              <w:rPr>
                <w:sz w:val="20"/>
                <w:szCs w:val="20"/>
              </w:rPr>
              <w:t>/0</w:t>
            </w:r>
            <w:r w:rsidR="003F0969">
              <w:rPr>
                <w:sz w:val="20"/>
                <w:szCs w:val="20"/>
              </w:rPr>
              <w:t>3</w:t>
            </w:r>
            <w:r w:rsidRPr="0069094D">
              <w:rPr>
                <w:sz w:val="20"/>
                <w:szCs w:val="20"/>
              </w:rPr>
              <w:t>/1</w:t>
            </w:r>
            <w:r w:rsidR="003F0969">
              <w:rPr>
                <w:sz w:val="20"/>
                <w:szCs w:val="20"/>
              </w:rPr>
              <w:t>8</w:t>
            </w:r>
          </w:p>
          <w:p w:rsidR="00F547E2" w:rsidRPr="0069094D" w:rsidRDefault="00F547E2" w:rsidP="005C315B">
            <w:pPr>
              <w:rPr>
                <w:sz w:val="20"/>
                <w:szCs w:val="20"/>
              </w:rPr>
            </w:pPr>
          </w:p>
          <w:p w:rsidR="00F547E2" w:rsidRPr="0069094D" w:rsidRDefault="00F547E2" w:rsidP="005C315B">
            <w:pPr>
              <w:rPr>
                <w:sz w:val="20"/>
                <w:szCs w:val="20"/>
              </w:rPr>
            </w:pPr>
          </w:p>
          <w:p w:rsidR="00F547E2" w:rsidRPr="0069094D" w:rsidRDefault="00F547E2" w:rsidP="005C315B">
            <w:pPr>
              <w:rPr>
                <w:sz w:val="20"/>
                <w:szCs w:val="20"/>
              </w:rPr>
            </w:pPr>
          </w:p>
        </w:tc>
        <w:tc>
          <w:tcPr>
            <w:tcW w:w="764" w:type="dxa"/>
            <w:textDirection w:val="tbRl"/>
          </w:tcPr>
          <w:p w:rsidR="00AE354F" w:rsidRPr="0069094D" w:rsidRDefault="00F547E2" w:rsidP="00F547E2">
            <w:pPr>
              <w:ind w:left="113" w:right="113"/>
              <w:rPr>
                <w:sz w:val="20"/>
                <w:szCs w:val="20"/>
              </w:rPr>
            </w:pPr>
            <w:r w:rsidRPr="0069094D">
              <w:rPr>
                <w:sz w:val="20"/>
                <w:szCs w:val="20"/>
              </w:rPr>
              <w:t>No Gap</w:t>
            </w:r>
          </w:p>
        </w:tc>
      </w:tr>
    </w:tbl>
    <w:p w:rsidR="00ED2BA9" w:rsidRDefault="00ED2BA9">
      <w:r>
        <w:br w:type="page"/>
      </w:r>
    </w:p>
    <w:tbl>
      <w:tblPr>
        <w:tblStyle w:val="TableGrid"/>
        <w:tblW w:w="0" w:type="auto"/>
        <w:tblLook w:val="04A0" w:firstRow="1" w:lastRow="0" w:firstColumn="1" w:lastColumn="0" w:noHBand="0" w:noVBand="1"/>
      </w:tblPr>
      <w:tblGrid>
        <w:gridCol w:w="816"/>
        <w:gridCol w:w="3219"/>
        <w:gridCol w:w="3417"/>
        <w:gridCol w:w="5228"/>
        <w:gridCol w:w="851"/>
        <w:gridCol w:w="1095"/>
        <w:gridCol w:w="988"/>
      </w:tblGrid>
      <w:tr w:rsidR="00AE354F" w:rsidTr="007C4AC9">
        <w:trPr>
          <w:cantSplit/>
          <w:trHeight w:val="1134"/>
        </w:trPr>
        <w:tc>
          <w:tcPr>
            <w:tcW w:w="817" w:type="dxa"/>
            <w:shd w:val="clear" w:color="auto" w:fill="B2A1C7" w:themeFill="accent4" w:themeFillTint="99"/>
          </w:tcPr>
          <w:p w:rsidR="00AE354F" w:rsidRDefault="00AE354F" w:rsidP="00403571"/>
        </w:tc>
        <w:tc>
          <w:tcPr>
            <w:tcW w:w="3232" w:type="dxa"/>
            <w:shd w:val="clear" w:color="auto" w:fill="B2A1C7" w:themeFill="accent4" w:themeFillTint="99"/>
          </w:tcPr>
          <w:p w:rsidR="00AE354F" w:rsidRPr="005C315B" w:rsidRDefault="00AE354F" w:rsidP="00403571">
            <w:pPr>
              <w:pStyle w:val="Pa18"/>
              <w:spacing w:before="40"/>
              <w:rPr>
                <w:rFonts w:ascii="Arial" w:hAnsi="Arial" w:cs="Arial"/>
                <w:color w:val="000000"/>
              </w:rPr>
            </w:pPr>
            <w:r w:rsidRPr="005C315B">
              <w:rPr>
                <w:rFonts w:ascii="Arial" w:hAnsi="Arial" w:cs="Arial"/>
                <w:b/>
                <w:bCs/>
                <w:color w:val="000000"/>
              </w:rPr>
              <w:t xml:space="preserve">Sub-principles </w:t>
            </w:r>
          </w:p>
          <w:p w:rsidR="00AE354F" w:rsidRDefault="00AE354F" w:rsidP="00403571">
            <w:pPr>
              <w:pStyle w:val="Pa18"/>
              <w:spacing w:before="40"/>
            </w:pPr>
          </w:p>
        </w:tc>
        <w:tc>
          <w:tcPr>
            <w:tcW w:w="3430" w:type="dxa"/>
            <w:shd w:val="clear" w:color="auto" w:fill="B2A1C7" w:themeFill="accent4" w:themeFillTint="99"/>
          </w:tcPr>
          <w:p w:rsidR="00AE354F" w:rsidRPr="00774145" w:rsidRDefault="00AE354F" w:rsidP="00403571">
            <w:pPr>
              <w:pStyle w:val="Pa18"/>
              <w:spacing w:before="40"/>
              <w:rPr>
                <w:rFonts w:ascii="Arial" w:hAnsi="Arial" w:cs="Arial"/>
                <w:b/>
              </w:rPr>
            </w:pPr>
            <w:r w:rsidRPr="00774145">
              <w:rPr>
                <w:rFonts w:ascii="Arial" w:hAnsi="Arial" w:cs="Arial"/>
                <w:b/>
              </w:rPr>
              <w:t>Examples of Evidence</w:t>
            </w:r>
          </w:p>
        </w:tc>
        <w:tc>
          <w:tcPr>
            <w:tcW w:w="5245" w:type="dxa"/>
            <w:shd w:val="clear" w:color="auto" w:fill="B2A1C7" w:themeFill="accent4" w:themeFillTint="99"/>
          </w:tcPr>
          <w:p w:rsidR="00AE354F" w:rsidRDefault="00AE354F" w:rsidP="004F6AF9">
            <w:r w:rsidRPr="00AE6BF1">
              <w:rPr>
                <w:b/>
                <w:sz w:val="20"/>
                <w:szCs w:val="20"/>
              </w:rPr>
              <w:t>Examples of systems, processes, documentation and other evidence  demonstrating compliance in 201</w:t>
            </w:r>
            <w:r w:rsidR="004F6AF9">
              <w:rPr>
                <w:b/>
                <w:sz w:val="20"/>
                <w:szCs w:val="20"/>
              </w:rPr>
              <w:t>7</w:t>
            </w:r>
            <w:r w:rsidRPr="00AE6BF1">
              <w:rPr>
                <w:b/>
                <w:sz w:val="20"/>
                <w:szCs w:val="20"/>
              </w:rPr>
              <w:t>/1</w:t>
            </w:r>
            <w:r w:rsidR="004F6AF9">
              <w:rPr>
                <w:b/>
                <w:sz w:val="20"/>
                <w:szCs w:val="20"/>
              </w:rPr>
              <w:t>8</w:t>
            </w:r>
          </w:p>
        </w:tc>
        <w:tc>
          <w:tcPr>
            <w:tcW w:w="851" w:type="dxa"/>
            <w:shd w:val="clear" w:color="auto" w:fill="B2A1C7" w:themeFill="accent4" w:themeFillTint="99"/>
          </w:tcPr>
          <w:p w:rsidR="00AE354F" w:rsidRPr="00D52B9B" w:rsidRDefault="00AE354F" w:rsidP="00175161">
            <w:pPr>
              <w:rPr>
                <w:b/>
                <w:sz w:val="20"/>
                <w:szCs w:val="20"/>
              </w:rPr>
            </w:pPr>
            <w:r w:rsidRPr="00D52B9B">
              <w:rPr>
                <w:b/>
                <w:sz w:val="20"/>
                <w:szCs w:val="20"/>
              </w:rPr>
              <w:t>Owner</w:t>
            </w:r>
          </w:p>
        </w:tc>
        <w:tc>
          <w:tcPr>
            <w:tcW w:w="850" w:type="dxa"/>
            <w:shd w:val="clear" w:color="auto" w:fill="B2A1C7" w:themeFill="accent4" w:themeFillTint="99"/>
          </w:tcPr>
          <w:p w:rsidR="00AE354F" w:rsidRPr="00D52B9B" w:rsidRDefault="00AE354F" w:rsidP="00175161">
            <w:pPr>
              <w:rPr>
                <w:b/>
                <w:sz w:val="20"/>
                <w:szCs w:val="20"/>
              </w:rPr>
            </w:pPr>
            <w:r w:rsidRPr="00D52B9B">
              <w:rPr>
                <w:b/>
                <w:sz w:val="20"/>
                <w:szCs w:val="20"/>
              </w:rPr>
              <w:t>Evidence provider + date</w:t>
            </w:r>
          </w:p>
        </w:tc>
        <w:tc>
          <w:tcPr>
            <w:tcW w:w="992" w:type="dxa"/>
            <w:shd w:val="clear" w:color="auto" w:fill="B2A1C7" w:themeFill="accent4" w:themeFillTint="99"/>
            <w:textDirection w:val="tbRl"/>
          </w:tcPr>
          <w:p w:rsidR="00AE354F" w:rsidRPr="00D52B9B" w:rsidRDefault="00AE354F" w:rsidP="007C4AC9">
            <w:pPr>
              <w:ind w:left="113" w:right="113"/>
              <w:rPr>
                <w:b/>
                <w:sz w:val="20"/>
                <w:szCs w:val="20"/>
              </w:rPr>
            </w:pPr>
            <w:r w:rsidRPr="00D52B9B">
              <w:rPr>
                <w:b/>
                <w:sz w:val="20"/>
                <w:szCs w:val="20"/>
              </w:rPr>
              <w:t>G</w:t>
            </w:r>
            <w:r>
              <w:rPr>
                <w:b/>
                <w:sz w:val="20"/>
                <w:szCs w:val="20"/>
              </w:rPr>
              <w:t>ap</w:t>
            </w:r>
          </w:p>
        </w:tc>
      </w:tr>
      <w:tr w:rsidR="00AE354F" w:rsidRPr="0069094D" w:rsidTr="007C4AC9">
        <w:trPr>
          <w:cantSplit/>
          <w:trHeight w:val="1134"/>
        </w:trPr>
        <w:tc>
          <w:tcPr>
            <w:tcW w:w="817" w:type="dxa"/>
          </w:tcPr>
          <w:p w:rsidR="00AE354F" w:rsidRPr="0069094D" w:rsidRDefault="00AE354F" w:rsidP="005C315B">
            <w:pPr>
              <w:rPr>
                <w:sz w:val="20"/>
                <w:szCs w:val="20"/>
              </w:rPr>
            </w:pPr>
            <w:r w:rsidRPr="0069094D">
              <w:rPr>
                <w:sz w:val="20"/>
                <w:szCs w:val="20"/>
              </w:rPr>
              <w:t>1.12</w:t>
            </w:r>
          </w:p>
        </w:tc>
        <w:tc>
          <w:tcPr>
            <w:tcW w:w="3232" w:type="dxa"/>
          </w:tcPr>
          <w:p w:rsidR="00AE354F" w:rsidRPr="0069094D" w:rsidRDefault="00AE354F" w:rsidP="006461F1">
            <w:pPr>
              <w:pStyle w:val="Default"/>
              <w:rPr>
                <w:rFonts w:ascii="Arial" w:hAnsi="Arial" w:cs="Arial"/>
                <w:sz w:val="20"/>
                <w:szCs w:val="20"/>
              </w:rPr>
            </w:pPr>
            <w:r w:rsidRPr="0069094D">
              <w:rPr>
                <w:rFonts w:ascii="Arial" w:hAnsi="Arial" w:cs="Arial"/>
                <w:sz w:val="20"/>
                <w:szCs w:val="20"/>
              </w:rPr>
              <w:t xml:space="preserve">Dealing with breaches of legal and regulatory provisions effectively </w:t>
            </w:r>
          </w:p>
          <w:p w:rsidR="00AE354F" w:rsidRPr="0069094D" w:rsidRDefault="00AE354F" w:rsidP="006461F1">
            <w:pPr>
              <w:pStyle w:val="Default"/>
              <w:rPr>
                <w:rFonts w:ascii="Arial" w:hAnsi="Arial" w:cs="Arial"/>
                <w:sz w:val="20"/>
                <w:szCs w:val="20"/>
              </w:rPr>
            </w:pPr>
          </w:p>
        </w:tc>
        <w:tc>
          <w:tcPr>
            <w:tcW w:w="3430" w:type="dxa"/>
          </w:tcPr>
          <w:p w:rsidR="00AE354F" w:rsidRPr="0069094D" w:rsidRDefault="00AE354F" w:rsidP="00F73656">
            <w:pPr>
              <w:pStyle w:val="Default"/>
              <w:numPr>
                <w:ilvl w:val="0"/>
                <w:numId w:val="4"/>
              </w:numPr>
              <w:ind w:left="346"/>
              <w:rPr>
                <w:rFonts w:ascii="Arial" w:hAnsi="Arial" w:cs="Arial"/>
                <w:sz w:val="20"/>
                <w:szCs w:val="20"/>
              </w:rPr>
            </w:pPr>
            <w:r w:rsidRPr="0069094D">
              <w:rPr>
                <w:rFonts w:ascii="Arial" w:hAnsi="Arial" w:cs="Arial"/>
                <w:sz w:val="20"/>
                <w:szCs w:val="20"/>
              </w:rPr>
              <w:t xml:space="preserve">Monitoring officer provisions </w:t>
            </w:r>
          </w:p>
          <w:p w:rsidR="00AE354F" w:rsidRPr="0069094D" w:rsidRDefault="00AE354F" w:rsidP="00F73656">
            <w:pPr>
              <w:pStyle w:val="Default"/>
              <w:numPr>
                <w:ilvl w:val="0"/>
                <w:numId w:val="4"/>
              </w:numPr>
              <w:ind w:left="346"/>
              <w:rPr>
                <w:rFonts w:ascii="Arial" w:hAnsi="Arial" w:cs="Arial"/>
                <w:sz w:val="20"/>
                <w:szCs w:val="20"/>
              </w:rPr>
            </w:pPr>
            <w:r w:rsidRPr="0069094D">
              <w:rPr>
                <w:rFonts w:ascii="Arial" w:hAnsi="Arial" w:cs="Arial"/>
                <w:sz w:val="20"/>
                <w:szCs w:val="20"/>
              </w:rPr>
              <w:t xml:space="preserve">Record of legal advice provided by officers </w:t>
            </w:r>
          </w:p>
          <w:p w:rsidR="00AE354F" w:rsidRPr="0069094D" w:rsidRDefault="00AE354F" w:rsidP="00F73656">
            <w:pPr>
              <w:pStyle w:val="Default"/>
              <w:numPr>
                <w:ilvl w:val="0"/>
                <w:numId w:val="4"/>
              </w:numPr>
              <w:ind w:left="346"/>
              <w:rPr>
                <w:rFonts w:ascii="Arial" w:hAnsi="Arial" w:cs="Arial"/>
                <w:sz w:val="20"/>
                <w:szCs w:val="20"/>
              </w:rPr>
            </w:pPr>
            <w:r w:rsidRPr="0069094D">
              <w:rPr>
                <w:rFonts w:ascii="Arial" w:hAnsi="Arial" w:cs="Arial"/>
                <w:sz w:val="20"/>
                <w:szCs w:val="20"/>
              </w:rPr>
              <w:t xml:space="preserve">Statutory provisions </w:t>
            </w:r>
          </w:p>
          <w:p w:rsidR="00AE354F" w:rsidRPr="0069094D" w:rsidRDefault="00AE354F">
            <w:pPr>
              <w:pStyle w:val="Default"/>
              <w:rPr>
                <w:rFonts w:ascii="Arial" w:hAnsi="Arial" w:cs="Arial"/>
                <w:sz w:val="20"/>
                <w:szCs w:val="20"/>
              </w:rPr>
            </w:pPr>
          </w:p>
        </w:tc>
        <w:tc>
          <w:tcPr>
            <w:tcW w:w="5245" w:type="dxa"/>
          </w:tcPr>
          <w:p w:rsidR="00F547E2" w:rsidRPr="003F0969" w:rsidRDefault="00F547E2" w:rsidP="00F547E2">
            <w:pPr>
              <w:rPr>
                <w:sz w:val="20"/>
                <w:szCs w:val="20"/>
              </w:rPr>
            </w:pPr>
            <w:r w:rsidRPr="003F0969">
              <w:rPr>
                <w:sz w:val="20"/>
                <w:szCs w:val="20"/>
              </w:rPr>
              <w:t xml:space="preserve">Reports recommending a decision to committees/cabinet/Council are cleared by a lawyer and the report template </w:t>
            </w:r>
            <w:r w:rsidR="007C4AC9" w:rsidRPr="003F0969">
              <w:rPr>
                <w:sz w:val="20"/>
                <w:szCs w:val="20"/>
              </w:rPr>
              <w:t xml:space="preserve">(GS) </w:t>
            </w:r>
            <w:r w:rsidRPr="003F0969">
              <w:rPr>
                <w:sz w:val="20"/>
                <w:szCs w:val="20"/>
              </w:rPr>
              <w:t>contains a section for legal comments.</w:t>
            </w:r>
          </w:p>
          <w:p w:rsidR="00F547E2" w:rsidRPr="003F0969" w:rsidRDefault="00F547E2" w:rsidP="00F547E2">
            <w:pPr>
              <w:rPr>
                <w:sz w:val="20"/>
                <w:szCs w:val="20"/>
              </w:rPr>
            </w:pPr>
          </w:p>
          <w:p w:rsidR="00F547E2" w:rsidRPr="003F0969" w:rsidRDefault="00F547E2" w:rsidP="00F547E2">
            <w:pPr>
              <w:rPr>
                <w:sz w:val="20"/>
                <w:szCs w:val="20"/>
              </w:rPr>
            </w:pPr>
            <w:r w:rsidRPr="003F0969">
              <w:rPr>
                <w:sz w:val="20"/>
                <w:szCs w:val="20"/>
              </w:rPr>
              <w:t xml:space="preserve">Members’ code of conduct (GS) requires that members have regard to advice given by Monitoring Officer and Chief Finance Officer and </w:t>
            </w:r>
            <w:proofErr w:type="gramStart"/>
            <w:r w:rsidRPr="003F0969">
              <w:rPr>
                <w:sz w:val="20"/>
                <w:szCs w:val="20"/>
              </w:rPr>
              <w:t>that</w:t>
            </w:r>
            <w:proofErr w:type="gramEnd"/>
            <w:r w:rsidRPr="003F0969">
              <w:rPr>
                <w:sz w:val="20"/>
                <w:szCs w:val="20"/>
              </w:rPr>
              <w:t xml:space="preserve"> they must not act in a manner which causes the Council to act unlawfully. </w:t>
            </w:r>
          </w:p>
          <w:p w:rsidR="00F547E2" w:rsidRPr="003F0969" w:rsidRDefault="00F547E2" w:rsidP="00F547E2">
            <w:pPr>
              <w:rPr>
                <w:sz w:val="20"/>
                <w:szCs w:val="20"/>
              </w:rPr>
            </w:pPr>
          </w:p>
          <w:p w:rsidR="00F547E2" w:rsidRPr="003F0969" w:rsidRDefault="00F547E2" w:rsidP="00F547E2">
            <w:pPr>
              <w:rPr>
                <w:sz w:val="20"/>
                <w:szCs w:val="20"/>
              </w:rPr>
            </w:pPr>
            <w:r w:rsidRPr="003F0969">
              <w:rPr>
                <w:sz w:val="20"/>
                <w:szCs w:val="20"/>
              </w:rPr>
              <w:t>Whistleblowing procedure</w:t>
            </w:r>
            <w:r w:rsidR="007C4AC9" w:rsidRPr="003F0969">
              <w:rPr>
                <w:sz w:val="20"/>
                <w:szCs w:val="20"/>
              </w:rPr>
              <w:t xml:space="preserve"> (GS)</w:t>
            </w:r>
          </w:p>
          <w:p w:rsidR="00F547E2" w:rsidRPr="003F0969" w:rsidRDefault="00F547E2" w:rsidP="00F547E2">
            <w:pPr>
              <w:rPr>
                <w:sz w:val="20"/>
                <w:szCs w:val="20"/>
              </w:rPr>
            </w:pPr>
            <w:r w:rsidRPr="003F0969">
              <w:rPr>
                <w:sz w:val="20"/>
                <w:szCs w:val="20"/>
              </w:rPr>
              <w:t xml:space="preserve">Complaints policy </w:t>
            </w:r>
            <w:r w:rsidR="007C4AC9" w:rsidRPr="003F0969">
              <w:rPr>
                <w:sz w:val="20"/>
                <w:szCs w:val="20"/>
              </w:rPr>
              <w:t>(GS)</w:t>
            </w:r>
          </w:p>
          <w:p w:rsidR="00F547E2" w:rsidRPr="003F0969" w:rsidRDefault="00F547E2" w:rsidP="00F547E2">
            <w:pPr>
              <w:rPr>
                <w:sz w:val="20"/>
                <w:szCs w:val="20"/>
              </w:rPr>
            </w:pPr>
            <w:r w:rsidRPr="003F0969">
              <w:rPr>
                <w:sz w:val="20"/>
                <w:szCs w:val="20"/>
              </w:rPr>
              <w:t>Disciplinary procedure</w:t>
            </w:r>
            <w:r w:rsidR="007C4AC9" w:rsidRPr="003F0969">
              <w:rPr>
                <w:sz w:val="20"/>
                <w:szCs w:val="20"/>
              </w:rPr>
              <w:t xml:space="preserve"> (GS)</w:t>
            </w:r>
            <w:r w:rsidR="003F0969">
              <w:rPr>
                <w:sz w:val="20"/>
                <w:szCs w:val="20"/>
              </w:rPr>
              <w:t xml:space="preserve"> </w:t>
            </w:r>
          </w:p>
          <w:p w:rsidR="00AE354F" w:rsidRPr="0069094D" w:rsidRDefault="00AE354F" w:rsidP="005C315B">
            <w:pPr>
              <w:rPr>
                <w:sz w:val="20"/>
                <w:szCs w:val="20"/>
              </w:rPr>
            </w:pPr>
          </w:p>
        </w:tc>
        <w:tc>
          <w:tcPr>
            <w:tcW w:w="851" w:type="dxa"/>
          </w:tcPr>
          <w:p w:rsidR="00AE354F" w:rsidRPr="0069094D" w:rsidRDefault="00AE354F" w:rsidP="005C315B">
            <w:pPr>
              <w:rPr>
                <w:sz w:val="20"/>
                <w:szCs w:val="20"/>
                <w:highlight w:val="magenta"/>
              </w:rPr>
            </w:pPr>
            <w:r w:rsidRPr="0069094D">
              <w:rPr>
                <w:sz w:val="20"/>
                <w:szCs w:val="20"/>
              </w:rPr>
              <w:t>HP</w:t>
            </w:r>
          </w:p>
        </w:tc>
        <w:tc>
          <w:tcPr>
            <w:tcW w:w="850" w:type="dxa"/>
          </w:tcPr>
          <w:p w:rsidR="00AE354F" w:rsidRPr="0069094D" w:rsidRDefault="003F0969" w:rsidP="005C315B">
            <w:pPr>
              <w:rPr>
                <w:sz w:val="20"/>
                <w:szCs w:val="20"/>
              </w:rPr>
            </w:pPr>
            <w:r>
              <w:rPr>
                <w:sz w:val="20"/>
                <w:szCs w:val="20"/>
              </w:rPr>
              <w:t>LC</w:t>
            </w:r>
          </w:p>
          <w:p w:rsidR="007C4AC9" w:rsidRPr="0069094D" w:rsidRDefault="007C4AC9" w:rsidP="007C4AC9">
            <w:pPr>
              <w:rPr>
                <w:sz w:val="20"/>
                <w:szCs w:val="20"/>
              </w:rPr>
            </w:pPr>
            <w:r w:rsidRPr="0069094D">
              <w:rPr>
                <w:sz w:val="20"/>
                <w:szCs w:val="20"/>
              </w:rPr>
              <w:t>0</w:t>
            </w:r>
            <w:r w:rsidR="003F0969">
              <w:rPr>
                <w:sz w:val="20"/>
                <w:szCs w:val="20"/>
              </w:rPr>
              <w:t>3</w:t>
            </w:r>
            <w:r w:rsidRPr="0069094D">
              <w:rPr>
                <w:sz w:val="20"/>
                <w:szCs w:val="20"/>
              </w:rPr>
              <w:t>/0</w:t>
            </w:r>
            <w:r w:rsidR="003F0969">
              <w:rPr>
                <w:sz w:val="20"/>
                <w:szCs w:val="20"/>
              </w:rPr>
              <w:t>7</w:t>
            </w:r>
            <w:r w:rsidRPr="0069094D">
              <w:rPr>
                <w:sz w:val="20"/>
                <w:szCs w:val="20"/>
              </w:rPr>
              <w:t>/1</w:t>
            </w:r>
            <w:r w:rsidR="003F0969">
              <w:rPr>
                <w:sz w:val="20"/>
                <w:szCs w:val="20"/>
              </w:rPr>
              <w:t>8</w:t>
            </w:r>
          </w:p>
          <w:p w:rsidR="007C4AC9" w:rsidRPr="0069094D" w:rsidRDefault="007C4AC9" w:rsidP="005C315B">
            <w:pPr>
              <w:rPr>
                <w:sz w:val="20"/>
                <w:szCs w:val="20"/>
                <w:highlight w:val="magenta"/>
              </w:rPr>
            </w:pPr>
          </w:p>
        </w:tc>
        <w:tc>
          <w:tcPr>
            <w:tcW w:w="992" w:type="dxa"/>
            <w:textDirection w:val="tbRl"/>
          </w:tcPr>
          <w:p w:rsidR="00AE354F" w:rsidRPr="0069094D" w:rsidRDefault="007C4AC9" w:rsidP="007C4AC9">
            <w:pPr>
              <w:ind w:left="113" w:right="113"/>
              <w:rPr>
                <w:sz w:val="20"/>
                <w:szCs w:val="20"/>
              </w:rPr>
            </w:pPr>
            <w:r w:rsidRPr="0069094D">
              <w:rPr>
                <w:sz w:val="20"/>
                <w:szCs w:val="20"/>
              </w:rPr>
              <w:t>No Gap</w:t>
            </w:r>
          </w:p>
        </w:tc>
      </w:tr>
      <w:tr w:rsidR="00AE354F" w:rsidRPr="0069094D" w:rsidTr="00976203">
        <w:trPr>
          <w:cantSplit/>
          <w:trHeight w:val="1134"/>
        </w:trPr>
        <w:tc>
          <w:tcPr>
            <w:tcW w:w="817" w:type="dxa"/>
          </w:tcPr>
          <w:p w:rsidR="00AE354F" w:rsidRPr="0069094D" w:rsidRDefault="00AE354F" w:rsidP="005C315B">
            <w:pPr>
              <w:rPr>
                <w:sz w:val="20"/>
                <w:szCs w:val="20"/>
              </w:rPr>
            </w:pPr>
            <w:r w:rsidRPr="0069094D">
              <w:rPr>
                <w:sz w:val="20"/>
                <w:szCs w:val="20"/>
              </w:rPr>
              <w:t>1.13</w:t>
            </w:r>
          </w:p>
        </w:tc>
        <w:tc>
          <w:tcPr>
            <w:tcW w:w="3232" w:type="dxa"/>
          </w:tcPr>
          <w:p w:rsidR="00AE354F" w:rsidRPr="0069094D" w:rsidRDefault="00AE354F" w:rsidP="006461F1">
            <w:pPr>
              <w:pStyle w:val="Default"/>
              <w:rPr>
                <w:rFonts w:ascii="Arial" w:hAnsi="Arial" w:cs="Arial"/>
                <w:sz w:val="20"/>
                <w:szCs w:val="20"/>
              </w:rPr>
            </w:pPr>
            <w:r w:rsidRPr="0069094D">
              <w:rPr>
                <w:rFonts w:ascii="Arial" w:hAnsi="Arial" w:cs="Arial"/>
                <w:sz w:val="20"/>
                <w:szCs w:val="20"/>
              </w:rPr>
              <w:t xml:space="preserve">Ensuring corruption and misuse of power are dealt with effectively </w:t>
            </w:r>
          </w:p>
          <w:p w:rsidR="00AE354F" w:rsidRPr="0069094D" w:rsidRDefault="00AE354F" w:rsidP="006461F1">
            <w:pPr>
              <w:pStyle w:val="Default"/>
              <w:rPr>
                <w:rFonts w:ascii="Arial" w:hAnsi="Arial" w:cs="Arial"/>
                <w:sz w:val="20"/>
                <w:szCs w:val="20"/>
              </w:rPr>
            </w:pPr>
          </w:p>
        </w:tc>
        <w:tc>
          <w:tcPr>
            <w:tcW w:w="3430" w:type="dxa"/>
          </w:tcPr>
          <w:p w:rsidR="00AE354F" w:rsidRPr="0069094D" w:rsidRDefault="00AE354F" w:rsidP="00F73656">
            <w:pPr>
              <w:pStyle w:val="Default"/>
              <w:numPr>
                <w:ilvl w:val="0"/>
                <w:numId w:val="4"/>
              </w:numPr>
              <w:ind w:left="346"/>
              <w:rPr>
                <w:rFonts w:ascii="Arial" w:hAnsi="Arial" w:cs="Arial"/>
                <w:sz w:val="20"/>
                <w:szCs w:val="20"/>
              </w:rPr>
            </w:pPr>
            <w:r w:rsidRPr="0069094D">
              <w:rPr>
                <w:rFonts w:ascii="Arial" w:hAnsi="Arial" w:cs="Arial"/>
                <w:sz w:val="20"/>
                <w:szCs w:val="20"/>
              </w:rPr>
              <w:t xml:space="preserve">Effective anti-fraud and corruption policies and procedures </w:t>
            </w:r>
          </w:p>
          <w:p w:rsidR="00AE354F" w:rsidRPr="0069094D" w:rsidRDefault="00AE354F" w:rsidP="00F73656">
            <w:pPr>
              <w:pStyle w:val="Default"/>
              <w:numPr>
                <w:ilvl w:val="0"/>
                <w:numId w:val="4"/>
              </w:numPr>
              <w:ind w:left="346"/>
              <w:rPr>
                <w:rFonts w:ascii="Arial" w:hAnsi="Arial" w:cs="Arial"/>
                <w:sz w:val="20"/>
                <w:szCs w:val="20"/>
              </w:rPr>
            </w:pPr>
            <w:r w:rsidRPr="0069094D">
              <w:rPr>
                <w:rFonts w:ascii="Arial" w:hAnsi="Arial" w:cs="Arial"/>
                <w:sz w:val="20"/>
                <w:szCs w:val="20"/>
              </w:rPr>
              <w:t xml:space="preserve">Local test of assurance (where appropriate) </w:t>
            </w:r>
          </w:p>
          <w:p w:rsidR="00AE354F" w:rsidRPr="0069094D" w:rsidRDefault="00AE354F">
            <w:pPr>
              <w:pStyle w:val="Default"/>
              <w:rPr>
                <w:rFonts w:ascii="Arial" w:hAnsi="Arial" w:cs="Arial"/>
                <w:sz w:val="20"/>
                <w:szCs w:val="20"/>
              </w:rPr>
            </w:pPr>
          </w:p>
        </w:tc>
        <w:tc>
          <w:tcPr>
            <w:tcW w:w="5245" w:type="dxa"/>
          </w:tcPr>
          <w:p w:rsidR="00AE354F" w:rsidRPr="00A06B6A" w:rsidRDefault="000C2E07" w:rsidP="000C2E07">
            <w:pPr>
              <w:rPr>
                <w:sz w:val="20"/>
                <w:szCs w:val="20"/>
              </w:rPr>
            </w:pPr>
            <w:r w:rsidRPr="000C2E07">
              <w:rPr>
                <w:iCs/>
                <w:sz w:val="20"/>
                <w:szCs w:val="20"/>
              </w:rPr>
              <w:t xml:space="preserve">The Corporate Anti-Fraud and Corruption Strategy 2016-19 (GS) was reviewed during 2017-18 with no changes made. The original document went before GARMS on 6th December 2016 for consideration and then approved by Council on 23rd February 2017 for inclusion in the Constitution.  The strategy will be reviewed annually as part of the Corporate Anti Fraud Team (CAFT) plan.  The CAFT Year End </w:t>
            </w:r>
            <w:r w:rsidRPr="00A06B6A">
              <w:rPr>
                <w:iCs/>
                <w:sz w:val="20"/>
                <w:szCs w:val="20"/>
              </w:rPr>
              <w:t xml:space="preserve">Report 2017-18 will specifically detail progress against the Strategy and will be presented to GARMS on 17th July 2018.  </w:t>
            </w:r>
          </w:p>
          <w:p w:rsidR="00CF0D1C" w:rsidRPr="00A06B6A" w:rsidRDefault="00CF0D1C" w:rsidP="000C2E07">
            <w:pPr>
              <w:rPr>
                <w:sz w:val="20"/>
                <w:szCs w:val="20"/>
              </w:rPr>
            </w:pPr>
          </w:p>
          <w:p w:rsidR="00CF0D1C" w:rsidRPr="0069094D" w:rsidRDefault="00CF0D1C" w:rsidP="000C2E07">
            <w:pPr>
              <w:rPr>
                <w:sz w:val="20"/>
                <w:szCs w:val="20"/>
              </w:rPr>
            </w:pPr>
            <w:r w:rsidRPr="00A06B6A">
              <w:rPr>
                <w:sz w:val="20"/>
                <w:szCs w:val="20"/>
              </w:rPr>
              <w:t>The Council’s Corporate Anti-Fraud Team undertook a self-assessment against the Code of Practice on Managing the Risk of Fraud and Corruption (CIPFA, 2014) during 2017/18 that reviewed progress against the five main principles within the code to improve the Council’s arrangements. The result was a compliance level of 75%, an improvement from 54% in 2015/16, indicating that the authority has reached a ‘good level’ of performance against the code.  Further actions have been built into the 2018/19 Corporate Anti-Fraud plan to improve fraud risk resilience and progress against the actions contained within the Fraud Strategy will be reported to the GARMS Committee in July 2018.</w:t>
            </w:r>
          </w:p>
        </w:tc>
        <w:tc>
          <w:tcPr>
            <w:tcW w:w="851" w:type="dxa"/>
          </w:tcPr>
          <w:p w:rsidR="00AE354F" w:rsidRPr="0069094D" w:rsidRDefault="00AE354F" w:rsidP="005C315B">
            <w:pPr>
              <w:rPr>
                <w:sz w:val="20"/>
                <w:szCs w:val="20"/>
              </w:rPr>
            </w:pPr>
            <w:r w:rsidRPr="0069094D">
              <w:rPr>
                <w:sz w:val="20"/>
                <w:szCs w:val="20"/>
              </w:rPr>
              <w:t>TW</w:t>
            </w:r>
          </w:p>
        </w:tc>
        <w:tc>
          <w:tcPr>
            <w:tcW w:w="850" w:type="dxa"/>
          </w:tcPr>
          <w:p w:rsidR="00AE354F" w:rsidRPr="0069094D" w:rsidRDefault="00976203" w:rsidP="00976203">
            <w:pPr>
              <w:rPr>
                <w:sz w:val="20"/>
                <w:szCs w:val="20"/>
              </w:rPr>
            </w:pPr>
            <w:r w:rsidRPr="0069094D">
              <w:rPr>
                <w:sz w:val="20"/>
                <w:szCs w:val="20"/>
              </w:rPr>
              <w:t>JP</w:t>
            </w:r>
          </w:p>
          <w:p w:rsidR="00976203" w:rsidRPr="0069094D" w:rsidRDefault="00CF0D1C" w:rsidP="00CF0D1C">
            <w:pPr>
              <w:rPr>
                <w:sz w:val="20"/>
                <w:szCs w:val="20"/>
              </w:rPr>
            </w:pPr>
            <w:r>
              <w:rPr>
                <w:sz w:val="20"/>
                <w:szCs w:val="20"/>
              </w:rPr>
              <w:t>24</w:t>
            </w:r>
            <w:r w:rsidR="00976203" w:rsidRPr="0069094D">
              <w:rPr>
                <w:sz w:val="20"/>
                <w:szCs w:val="20"/>
              </w:rPr>
              <w:t>/0</w:t>
            </w:r>
            <w:r>
              <w:rPr>
                <w:sz w:val="20"/>
                <w:szCs w:val="20"/>
              </w:rPr>
              <w:t>5</w:t>
            </w:r>
            <w:r w:rsidR="00976203" w:rsidRPr="0069094D">
              <w:rPr>
                <w:sz w:val="20"/>
                <w:szCs w:val="20"/>
              </w:rPr>
              <w:t>/1</w:t>
            </w:r>
            <w:r>
              <w:rPr>
                <w:sz w:val="20"/>
                <w:szCs w:val="20"/>
              </w:rPr>
              <w:t>8</w:t>
            </w:r>
          </w:p>
        </w:tc>
        <w:tc>
          <w:tcPr>
            <w:tcW w:w="992" w:type="dxa"/>
            <w:textDirection w:val="tbRl"/>
          </w:tcPr>
          <w:p w:rsidR="00AE354F" w:rsidRPr="0069094D" w:rsidRDefault="00976203" w:rsidP="00976203">
            <w:pPr>
              <w:ind w:left="113" w:right="113"/>
              <w:rPr>
                <w:sz w:val="20"/>
                <w:szCs w:val="20"/>
              </w:rPr>
            </w:pPr>
            <w:r w:rsidRPr="0069094D">
              <w:rPr>
                <w:sz w:val="20"/>
                <w:szCs w:val="20"/>
              </w:rPr>
              <w:t>No Gap</w:t>
            </w:r>
          </w:p>
        </w:tc>
      </w:tr>
    </w:tbl>
    <w:p w:rsidR="00A11A54" w:rsidRDefault="00A11A54" w:rsidP="005C315B"/>
    <w:p w:rsidR="00AE6BF1" w:rsidRDefault="00AE6BF1" w:rsidP="00AE6BF1">
      <w:r>
        <w:t xml:space="preserve">Further guidance </w:t>
      </w:r>
    </w:p>
    <w:p w:rsidR="00AE6BF1" w:rsidRDefault="00AE6BF1" w:rsidP="00AE6BF1">
      <w:pPr>
        <w:pStyle w:val="ListParagraph"/>
        <w:numPr>
          <w:ilvl w:val="0"/>
          <w:numId w:val="15"/>
        </w:numPr>
      </w:pPr>
      <w:r>
        <w:tab/>
        <w:t xml:space="preserve">Statement on the Role of the Chief Financial Officer in Local Government (CIPFA, 2015) </w:t>
      </w:r>
    </w:p>
    <w:p w:rsidR="00AE6BF1" w:rsidRDefault="00AE6BF1" w:rsidP="00AE6BF1">
      <w:pPr>
        <w:pStyle w:val="ListParagraph"/>
        <w:numPr>
          <w:ilvl w:val="0"/>
          <w:numId w:val="15"/>
        </w:numPr>
      </w:pPr>
      <w:r>
        <w:tab/>
        <w:t xml:space="preserve">Illustrative Text for Local Code of Conduct (DCLG, 2012) </w:t>
      </w:r>
    </w:p>
    <w:p w:rsidR="00AE6BF1" w:rsidRDefault="00AE6BF1" w:rsidP="00AE6BF1">
      <w:pPr>
        <w:pStyle w:val="ListParagraph"/>
        <w:numPr>
          <w:ilvl w:val="0"/>
          <w:numId w:val="15"/>
        </w:numPr>
      </w:pPr>
      <w:r>
        <w:tab/>
        <w:t xml:space="preserve">LGA Template Code of Conduct </w:t>
      </w:r>
    </w:p>
    <w:p w:rsidR="00AE6BF1" w:rsidRDefault="00AE6BF1" w:rsidP="00AE6BF1">
      <w:pPr>
        <w:pStyle w:val="ListParagraph"/>
        <w:numPr>
          <w:ilvl w:val="0"/>
          <w:numId w:val="15"/>
        </w:numPr>
      </w:pPr>
      <w:r>
        <w:tab/>
        <w:t xml:space="preserve">Code of Ethics for Local Public Service Managers – Consultation (Solace, 2015) </w:t>
      </w:r>
    </w:p>
    <w:p w:rsidR="00AE6BF1" w:rsidRDefault="00AE6BF1" w:rsidP="00AE6BF1">
      <w:pPr>
        <w:pStyle w:val="ListParagraph"/>
        <w:numPr>
          <w:ilvl w:val="0"/>
          <w:numId w:val="15"/>
        </w:numPr>
      </w:pPr>
      <w:r>
        <w:tab/>
        <w:t xml:space="preserve">Code of Practice on Managing the Risk of Fraud and Corruption (CIPFA, 2014) </w:t>
      </w:r>
    </w:p>
    <w:p w:rsidR="00AE6BF1" w:rsidRDefault="00AE6BF1" w:rsidP="00AE6BF1">
      <w:pPr>
        <w:pStyle w:val="ListParagraph"/>
        <w:numPr>
          <w:ilvl w:val="0"/>
          <w:numId w:val="15"/>
        </w:numPr>
      </w:pPr>
      <w:r>
        <w:tab/>
        <w:t xml:space="preserve">Code of Practice on Managing the Risk of Fraud and Corruption: Guidance Notes (CIPFA, 2014) </w:t>
      </w:r>
    </w:p>
    <w:p w:rsidR="00AE6BF1" w:rsidRDefault="00AE6BF1" w:rsidP="00AE6BF1">
      <w:pPr>
        <w:pStyle w:val="ListParagraph"/>
        <w:numPr>
          <w:ilvl w:val="0"/>
          <w:numId w:val="15"/>
        </w:numPr>
      </w:pPr>
      <w:r>
        <w:tab/>
        <w:t xml:space="preserve">Ethics in Practice: Promoting Ethical Standards in Public Life (Committee on Standards in Public Life, 2014) </w:t>
      </w:r>
    </w:p>
    <w:p w:rsidR="00AE6BF1" w:rsidRDefault="00AE6BF1" w:rsidP="00AE6BF1">
      <w:pPr>
        <w:pStyle w:val="ListParagraph"/>
        <w:numPr>
          <w:ilvl w:val="0"/>
          <w:numId w:val="15"/>
        </w:numPr>
      </w:pPr>
      <w:r>
        <w:tab/>
        <w:t>Standards Matter: A Review of Best Practice in Promoting Good Behaviour in Public Life (Committee on Standards in Public Life, 2013)</w:t>
      </w:r>
      <w:r>
        <w:br w:type="page"/>
      </w:r>
    </w:p>
    <w:p w:rsidR="005C315B" w:rsidRDefault="005C315B" w:rsidP="005C315B"/>
    <w:p w:rsidR="00334E79" w:rsidRDefault="00334E79" w:rsidP="00334E79">
      <w:pPr>
        <w:pStyle w:val="Pa19"/>
        <w:spacing w:before="40"/>
        <w:rPr>
          <w:rFonts w:cs="FS Lola"/>
          <w:color w:val="000000"/>
          <w:sz w:val="21"/>
          <w:szCs w:val="21"/>
        </w:rPr>
      </w:pPr>
      <w:r w:rsidRPr="005C315B">
        <w:rPr>
          <w:rFonts w:ascii="Arial" w:hAnsi="Arial" w:cs="Arial"/>
          <w:b/>
          <w:bCs/>
          <w:color w:val="000000"/>
        </w:rPr>
        <w:t>Core Principle</w:t>
      </w:r>
      <w:r>
        <w:rPr>
          <w:rFonts w:ascii="Arial" w:hAnsi="Arial" w:cs="Arial"/>
          <w:b/>
          <w:bCs/>
          <w:color w:val="000000"/>
        </w:rPr>
        <w:t xml:space="preserve">: </w:t>
      </w:r>
      <w:r w:rsidRPr="005C315B">
        <w:rPr>
          <w:rFonts w:ascii="Arial" w:hAnsi="Arial" w:cs="Arial"/>
          <w:b/>
          <w:bCs/>
          <w:color w:val="000000"/>
        </w:rPr>
        <w:t xml:space="preserve"> </w:t>
      </w:r>
      <w:r w:rsidRPr="006461F1">
        <w:rPr>
          <w:rFonts w:ascii="Arial" w:hAnsi="Arial" w:cs="Arial"/>
          <w:color w:val="000000"/>
        </w:rPr>
        <w:t>Acting in the public interest requires a commitment to and effective arrangements for:</w:t>
      </w:r>
      <w:r>
        <w:rPr>
          <w:rFonts w:cs="FS Lola"/>
          <w:color w:val="000000"/>
          <w:sz w:val="21"/>
          <w:szCs w:val="21"/>
        </w:rPr>
        <w:t xml:space="preserve"> </w:t>
      </w:r>
    </w:p>
    <w:p w:rsidR="00334E79" w:rsidRPr="00403571" w:rsidRDefault="00334E79" w:rsidP="00334E79">
      <w:pPr>
        <w:pStyle w:val="Pa19"/>
        <w:spacing w:before="40"/>
        <w:rPr>
          <w:rFonts w:ascii="Arial" w:hAnsi="Arial" w:cs="Arial"/>
          <w:bCs/>
          <w:i/>
          <w:color w:val="000000"/>
        </w:rPr>
      </w:pPr>
      <w:r w:rsidRPr="00334E79">
        <w:rPr>
          <w:rFonts w:ascii="Arial" w:hAnsi="Arial" w:cs="Arial"/>
          <w:b/>
          <w:bCs/>
          <w:color w:val="000000"/>
        </w:rPr>
        <w:t xml:space="preserve">2. Ensuring openness and comprehensive stakeholder </w:t>
      </w:r>
      <w:proofErr w:type="gramStart"/>
      <w:r w:rsidRPr="00334E79">
        <w:rPr>
          <w:rFonts w:ascii="Arial" w:hAnsi="Arial" w:cs="Arial"/>
          <w:b/>
          <w:bCs/>
          <w:color w:val="000000"/>
        </w:rPr>
        <w:t xml:space="preserve">engagement </w:t>
      </w:r>
      <w:r>
        <w:rPr>
          <w:rFonts w:ascii="Arial" w:hAnsi="Arial" w:cs="Arial"/>
          <w:b/>
          <w:bCs/>
          <w:color w:val="000000"/>
        </w:rPr>
        <w:t>.</w:t>
      </w:r>
      <w:proofErr w:type="gramEnd"/>
      <w:r w:rsidR="00403571">
        <w:rPr>
          <w:rFonts w:ascii="Arial" w:hAnsi="Arial" w:cs="Arial"/>
          <w:b/>
          <w:bCs/>
          <w:color w:val="000000"/>
        </w:rPr>
        <w:t xml:space="preserve"> </w:t>
      </w:r>
      <w:r w:rsidR="00403571" w:rsidRPr="00403571">
        <w:rPr>
          <w:rFonts w:ascii="Arial" w:hAnsi="Arial" w:cs="Arial"/>
          <w:bCs/>
          <w:i/>
          <w:color w:val="000000"/>
        </w:rPr>
        <w:t>(2007 Framework Core Principle 6: Engaging with local people and other stakeholders to ensure robust public accountability.)</w:t>
      </w:r>
    </w:p>
    <w:p w:rsidR="00334E79" w:rsidRPr="00334E79" w:rsidRDefault="00334E79" w:rsidP="00334E79">
      <w:pPr>
        <w:pStyle w:val="Pa19"/>
        <w:spacing w:before="40"/>
        <w:rPr>
          <w:rFonts w:ascii="Arial" w:hAnsi="Arial" w:cs="Arial"/>
          <w:color w:val="000000"/>
        </w:rPr>
      </w:pPr>
      <w:r w:rsidRPr="00334E79">
        <w:rPr>
          <w:rFonts w:ascii="Arial" w:hAnsi="Arial" w:cs="Arial"/>
          <w:color w:val="000000"/>
        </w:rPr>
        <w:t xml:space="preserve">Local government is run for the public </w:t>
      </w:r>
      <w:proofErr w:type="gramStart"/>
      <w:r w:rsidRPr="00334E79">
        <w:rPr>
          <w:rFonts w:ascii="Arial" w:hAnsi="Arial" w:cs="Arial"/>
          <w:color w:val="000000"/>
        </w:rPr>
        <w:t>good,</w:t>
      </w:r>
      <w:proofErr w:type="gramEnd"/>
      <w:r w:rsidRPr="00334E79">
        <w:rPr>
          <w:rFonts w:ascii="Arial" w:hAnsi="Arial" w:cs="Arial"/>
          <w:color w:val="000000"/>
        </w:rPr>
        <w:t xml:space="preserve"> organisations therefore should ensure openness in their activities. Clear, trusted channels of communication and consultation should be used to engage effectively with all groups of stakeholders, such as individual citizens and service users, as well as institutional stakeholders. </w:t>
      </w:r>
    </w:p>
    <w:p w:rsidR="00334E79" w:rsidRDefault="00334E79" w:rsidP="005C315B"/>
    <w:p w:rsidR="00334E79" w:rsidRDefault="00334E79" w:rsidP="005C315B"/>
    <w:tbl>
      <w:tblPr>
        <w:tblStyle w:val="TableGrid"/>
        <w:tblW w:w="0" w:type="auto"/>
        <w:tblLayout w:type="fixed"/>
        <w:tblLook w:val="04A0" w:firstRow="1" w:lastRow="0" w:firstColumn="1" w:lastColumn="0" w:noHBand="0" w:noVBand="1"/>
      </w:tblPr>
      <w:tblGrid>
        <w:gridCol w:w="675"/>
        <w:gridCol w:w="2127"/>
        <w:gridCol w:w="2551"/>
        <w:gridCol w:w="7326"/>
        <w:gridCol w:w="45"/>
        <w:gridCol w:w="709"/>
        <w:gridCol w:w="97"/>
        <w:gridCol w:w="1037"/>
        <w:gridCol w:w="1047"/>
      </w:tblGrid>
      <w:tr w:rsidR="00AE354F" w:rsidTr="00B9098F">
        <w:trPr>
          <w:cantSplit/>
          <w:trHeight w:val="903"/>
        </w:trPr>
        <w:tc>
          <w:tcPr>
            <w:tcW w:w="675" w:type="dxa"/>
            <w:tcBorders>
              <w:bottom w:val="single" w:sz="4" w:space="0" w:color="auto"/>
            </w:tcBorders>
            <w:shd w:val="clear" w:color="auto" w:fill="B2A1C7" w:themeFill="accent4" w:themeFillTint="99"/>
          </w:tcPr>
          <w:p w:rsidR="00AE354F" w:rsidRDefault="00AE354F" w:rsidP="00D068AD">
            <w:pPr>
              <w:pStyle w:val="Pa18"/>
              <w:spacing w:before="40"/>
            </w:pPr>
          </w:p>
        </w:tc>
        <w:tc>
          <w:tcPr>
            <w:tcW w:w="2127" w:type="dxa"/>
            <w:tcBorders>
              <w:bottom w:val="single" w:sz="4" w:space="0" w:color="auto"/>
            </w:tcBorders>
            <w:shd w:val="clear" w:color="auto" w:fill="B2A1C7" w:themeFill="accent4" w:themeFillTint="99"/>
          </w:tcPr>
          <w:p w:rsidR="00AE354F" w:rsidRPr="005C315B" w:rsidRDefault="00AE354F" w:rsidP="00D068AD">
            <w:pPr>
              <w:pStyle w:val="Pa18"/>
              <w:spacing w:before="40"/>
              <w:rPr>
                <w:rFonts w:ascii="Arial" w:hAnsi="Arial" w:cs="Arial"/>
                <w:color w:val="000000"/>
              </w:rPr>
            </w:pPr>
            <w:r w:rsidRPr="005C315B">
              <w:rPr>
                <w:rFonts w:ascii="Arial" w:hAnsi="Arial" w:cs="Arial"/>
                <w:b/>
                <w:bCs/>
                <w:color w:val="000000"/>
              </w:rPr>
              <w:t xml:space="preserve">Sub-principles </w:t>
            </w:r>
          </w:p>
          <w:p w:rsidR="00AE354F" w:rsidRDefault="00AE354F" w:rsidP="00D068AD">
            <w:pPr>
              <w:pStyle w:val="Pa18"/>
              <w:spacing w:before="40"/>
            </w:pPr>
          </w:p>
        </w:tc>
        <w:tc>
          <w:tcPr>
            <w:tcW w:w="2551" w:type="dxa"/>
            <w:tcBorders>
              <w:bottom w:val="single" w:sz="4" w:space="0" w:color="auto"/>
            </w:tcBorders>
            <w:shd w:val="clear" w:color="auto" w:fill="B2A1C7" w:themeFill="accent4" w:themeFillTint="99"/>
          </w:tcPr>
          <w:p w:rsidR="00AE354F" w:rsidRDefault="00AE354F" w:rsidP="00D068AD">
            <w:pPr>
              <w:pStyle w:val="Pa18"/>
              <w:spacing w:before="40"/>
            </w:pPr>
            <w:r w:rsidRPr="00774145">
              <w:rPr>
                <w:rFonts w:ascii="Arial" w:hAnsi="Arial" w:cs="Arial"/>
                <w:b/>
              </w:rPr>
              <w:t>Examples of Evidence</w:t>
            </w:r>
          </w:p>
        </w:tc>
        <w:tc>
          <w:tcPr>
            <w:tcW w:w="7371" w:type="dxa"/>
            <w:gridSpan w:val="2"/>
            <w:tcBorders>
              <w:bottom w:val="single" w:sz="4" w:space="0" w:color="auto"/>
            </w:tcBorders>
            <w:shd w:val="clear" w:color="auto" w:fill="B2A1C7" w:themeFill="accent4" w:themeFillTint="99"/>
          </w:tcPr>
          <w:p w:rsidR="00AE354F" w:rsidRDefault="00AE354F" w:rsidP="004F6AF9">
            <w:r w:rsidRPr="00AE6BF1">
              <w:rPr>
                <w:b/>
                <w:sz w:val="20"/>
                <w:szCs w:val="20"/>
              </w:rPr>
              <w:t>Examples of systems, processes, documentation and other evidence  demonstrating compliance in 201</w:t>
            </w:r>
            <w:r w:rsidR="004F6AF9">
              <w:rPr>
                <w:b/>
                <w:sz w:val="20"/>
                <w:szCs w:val="20"/>
              </w:rPr>
              <w:t>7</w:t>
            </w:r>
            <w:r w:rsidRPr="00AE6BF1">
              <w:rPr>
                <w:b/>
                <w:sz w:val="20"/>
                <w:szCs w:val="20"/>
              </w:rPr>
              <w:t>/1</w:t>
            </w:r>
            <w:r w:rsidR="004F6AF9">
              <w:rPr>
                <w:b/>
                <w:sz w:val="20"/>
                <w:szCs w:val="20"/>
              </w:rPr>
              <w:t>8</w:t>
            </w:r>
          </w:p>
        </w:tc>
        <w:tc>
          <w:tcPr>
            <w:tcW w:w="709" w:type="dxa"/>
            <w:tcBorders>
              <w:bottom w:val="single" w:sz="4" w:space="0" w:color="auto"/>
            </w:tcBorders>
            <w:shd w:val="clear" w:color="auto" w:fill="B2A1C7" w:themeFill="accent4" w:themeFillTint="99"/>
          </w:tcPr>
          <w:p w:rsidR="00AE354F" w:rsidRPr="00D52B9B" w:rsidRDefault="00AE354F" w:rsidP="00175161">
            <w:pPr>
              <w:rPr>
                <w:b/>
                <w:sz w:val="20"/>
                <w:szCs w:val="20"/>
              </w:rPr>
            </w:pPr>
            <w:r w:rsidRPr="00D52B9B">
              <w:rPr>
                <w:b/>
                <w:sz w:val="20"/>
                <w:szCs w:val="20"/>
              </w:rPr>
              <w:t>Owner</w:t>
            </w:r>
          </w:p>
        </w:tc>
        <w:tc>
          <w:tcPr>
            <w:tcW w:w="1134" w:type="dxa"/>
            <w:gridSpan w:val="2"/>
            <w:tcBorders>
              <w:bottom w:val="single" w:sz="4" w:space="0" w:color="auto"/>
            </w:tcBorders>
            <w:shd w:val="clear" w:color="auto" w:fill="B2A1C7" w:themeFill="accent4" w:themeFillTint="99"/>
          </w:tcPr>
          <w:p w:rsidR="00AE354F" w:rsidRPr="00D52B9B" w:rsidRDefault="00AE354F" w:rsidP="00175161">
            <w:pPr>
              <w:rPr>
                <w:b/>
                <w:sz w:val="20"/>
                <w:szCs w:val="20"/>
              </w:rPr>
            </w:pPr>
            <w:r w:rsidRPr="00D52B9B">
              <w:rPr>
                <w:b/>
                <w:sz w:val="20"/>
                <w:szCs w:val="20"/>
              </w:rPr>
              <w:t>Evidence provider + date</w:t>
            </w:r>
          </w:p>
        </w:tc>
        <w:tc>
          <w:tcPr>
            <w:tcW w:w="1047" w:type="dxa"/>
            <w:tcBorders>
              <w:bottom w:val="single" w:sz="4" w:space="0" w:color="auto"/>
            </w:tcBorders>
            <w:shd w:val="clear" w:color="auto" w:fill="B2A1C7" w:themeFill="accent4" w:themeFillTint="99"/>
            <w:textDirection w:val="tbRl"/>
          </w:tcPr>
          <w:p w:rsidR="00AE354F" w:rsidRPr="00D52B9B" w:rsidRDefault="00AE354F" w:rsidP="002C512F">
            <w:pPr>
              <w:ind w:left="113" w:right="113"/>
              <w:rPr>
                <w:b/>
                <w:sz w:val="20"/>
                <w:szCs w:val="20"/>
              </w:rPr>
            </w:pPr>
            <w:r w:rsidRPr="00D52B9B">
              <w:rPr>
                <w:b/>
                <w:sz w:val="20"/>
                <w:szCs w:val="20"/>
              </w:rPr>
              <w:t>G</w:t>
            </w:r>
            <w:r>
              <w:rPr>
                <w:b/>
                <w:sz w:val="20"/>
                <w:szCs w:val="20"/>
              </w:rPr>
              <w:t>ap</w:t>
            </w:r>
          </w:p>
        </w:tc>
      </w:tr>
      <w:tr w:rsidR="00AE354F" w:rsidTr="00B9098F">
        <w:trPr>
          <w:cantSplit/>
          <w:trHeight w:val="420"/>
        </w:trPr>
        <w:tc>
          <w:tcPr>
            <w:tcW w:w="675" w:type="dxa"/>
            <w:shd w:val="clear" w:color="auto" w:fill="E5DFEC" w:themeFill="accent4" w:themeFillTint="33"/>
          </w:tcPr>
          <w:p w:rsidR="00AE354F" w:rsidRDefault="00AE354F" w:rsidP="00D068AD"/>
        </w:tc>
        <w:tc>
          <w:tcPr>
            <w:tcW w:w="2127" w:type="dxa"/>
            <w:shd w:val="clear" w:color="auto" w:fill="E5DFEC" w:themeFill="accent4" w:themeFillTint="33"/>
          </w:tcPr>
          <w:p w:rsidR="00AE354F" w:rsidRDefault="00AE354F" w:rsidP="00334E79">
            <w:pPr>
              <w:pStyle w:val="Pa19"/>
              <w:spacing w:before="40"/>
              <w:rPr>
                <w:sz w:val="21"/>
                <w:szCs w:val="21"/>
              </w:rPr>
            </w:pPr>
            <w:r>
              <w:rPr>
                <w:rFonts w:cs="FS Lola"/>
                <w:b/>
                <w:bCs/>
                <w:color w:val="000000"/>
                <w:sz w:val="21"/>
                <w:szCs w:val="21"/>
              </w:rPr>
              <w:t xml:space="preserve">Openness </w:t>
            </w:r>
          </w:p>
        </w:tc>
        <w:tc>
          <w:tcPr>
            <w:tcW w:w="2551" w:type="dxa"/>
            <w:shd w:val="clear" w:color="auto" w:fill="E5DFEC" w:themeFill="accent4" w:themeFillTint="33"/>
          </w:tcPr>
          <w:p w:rsidR="00AE354F" w:rsidRDefault="00AE354F" w:rsidP="00D068AD"/>
        </w:tc>
        <w:tc>
          <w:tcPr>
            <w:tcW w:w="7371" w:type="dxa"/>
            <w:gridSpan w:val="2"/>
            <w:shd w:val="clear" w:color="auto" w:fill="E5DFEC" w:themeFill="accent4" w:themeFillTint="33"/>
          </w:tcPr>
          <w:p w:rsidR="00AE354F" w:rsidRDefault="00AE354F" w:rsidP="00D068AD"/>
        </w:tc>
        <w:tc>
          <w:tcPr>
            <w:tcW w:w="709" w:type="dxa"/>
            <w:shd w:val="clear" w:color="auto" w:fill="E5DFEC" w:themeFill="accent4" w:themeFillTint="33"/>
          </w:tcPr>
          <w:p w:rsidR="00AE354F" w:rsidRDefault="00AE354F" w:rsidP="00D068AD"/>
        </w:tc>
        <w:tc>
          <w:tcPr>
            <w:tcW w:w="1134" w:type="dxa"/>
            <w:gridSpan w:val="2"/>
            <w:shd w:val="clear" w:color="auto" w:fill="E5DFEC" w:themeFill="accent4" w:themeFillTint="33"/>
          </w:tcPr>
          <w:p w:rsidR="00AE354F" w:rsidRDefault="00AE354F" w:rsidP="00D068AD"/>
        </w:tc>
        <w:tc>
          <w:tcPr>
            <w:tcW w:w="1047" w:type="dxa"/>
            <w:shd w:val="clear" w:color="auto" w:fill="E5DFEC" w:themeFill="accent4" w:themeFillTint="33"/>
            <w:textDirection w:val="tbRl"/>
          </w:tcPr>
          <w:p w:rsidR="00AE354F" w:rsidRDefault="00AE354F" w:rsidP="002C512F">
            <w:pPr>
              <w:ind w:left="113" w:right="113"/>
            </w:pPr>
          </w:p>
        </w:tc>
      </w:tr>
      <w:tr w:rsidR="00AE354F" w:rsidRPr="0069094D" w:rsidTr="00B9098F">
        <w:trPr>
          <w:cantSplit/>
          <w:trHeight w:val="1134"/>
        </w:trPr>
        <w:tc>
          <w:tcPr>
            <w:tcW w:w="675" w:type="dxa"/>
          </w:tcPr>
          <w:p w:rsidR="00AE354F" w:rsidRPr="0069094D" w:rsidRDefault="00AE354F" w:rsidP="00D068AD">
            <w:pPr>
              <w:rPr>
                <w:sz w:val="20"/>
                <w:szCs w:val="20"/>
              </w:rPr>
            </w:pPr>
            <w:r w:rsidRPr="0069094D">
              <w:rPr>
                <w:sz w:val="20"/>
                <w:szCs w:val="20"/>
              </w:rPr>
              <w:t>2.1</w:t>
            </w:r>
          </w:p>
        </w:tc>
        <w:tc>
          <w:tcPr>
            <w:tcW w:w="2127" w:type="dxa"/>
          </w:tcPr>
          <w:p w:rsidR="00AE354F" w:rsidRPr="0069094D" w:rsidRDefault="00AE354F" w:rsidP="00334E79">
            <w:pPr>
              <w:pStyle w:val="Default"/>
              <w:rPr>
                <w:rFonts w:ascii="Arial" w:hAnsi="Arial" w:cs="Arial"/>
                <w:sz w:val="20"/>
                <w:szCs w:val="20"/>
              </w:rPr>
            </w:pPr>
            <w:r w:rsidRPr="0069094D">
              <w:rPr>
                <w:rFonts w:ascii="Arial" w:hAnsi="Arial" w:cs="Arial"/>
                <w:sz w:val="20"/>
                <w:szCs w:val="20"/>
              </w:rPr>
              <w:t xml:space="preserve">Ensuring an open culture through demonstrating, documenting and communicating the organisation’s commitment to openness </w:t>
            </w:r>
          </w:p>
          <w:p w:rsidR="00AE354F" w:rsidRPr="0069094D" w:rsidRDefault="00AE354F" w:rsidP="00D068AD">
            <w:pPr>
              <w:pStyle w:val="Default"/>
              <w:rPr>
                <w:rFonts w:ascii="Arial" w:hAnsi="Arial" w:cs="Arial"/>
                <w:sz w:val="20"/>
                <w:szCs w:val="20"/>
              </w:rPr>
            </w:pPr>
          </w:p>
        </w:tc>
        <w:tc>
          <w:tcPr>
            <w:tcW w:w="2551" w:type="dxa"/>
          </w:tcPr>
          <w:p w:rsidR="00AE354F" w:rsidRPr="0069094D" w:rsidRDefault="00AE354F" w:rsidP="00F73656">
            <w:pPr>
              <w:pStyle w:val="Default"/>
              <w:numPr>
                <w:ilvl w:val="0"/>
                <w:numId w:val="4"/>
              </w:numPr>
              <w:ind w:left="346"/>
              <w:rPr>
                <w:rFonts w:ascii="Arial" w:hAnsi="Arial" w:cs="Arial"/>
                <w:sz w:val="20"/>
                <w:szCs w:val="20"/>
              </w:rPr>
            </w:pPr>
            <w:r w:rsidRPr="0069094D">
              <w:rPr>
                <w:rFonts w:ascii="Arial" w:hAnsi="Arial" w:cs="Arial"/>
                <w:sz w:val="20"/>
                <w:szCs w:val="20"/>
              </w:rPr>
              <w:t xml:space="preserve">Annual report </w:t>
            </w:r>
          </w:p>
          <w:p w:rsidR="00AE354F" w:rsidRPr="0069094D" w:rsidRDefault="00AE354F" w:rsidP="00F73656">
            <w:pPr>
              <w:pStyle w:val="Default"/>
              <w:numPr>
                <w:ilvl w:val="0"/>
                <w:numId w:val="4"/>
              </w:numPr>
              <w:ind w:left="346"/>
              <w:rPr>
                <w:rFonts w:ascii="Arial" w:hAnsi="Arial" w:cs="Arial"/>
                <w:sz w:val="20"/>
                <w:szCs w:val="20"/>
              </w:rPr>
            </w:pPr>
            <w:r w:rsidRPr="0069094D">
              <w:rPr>
                <w:rFonts w:ascii="Arial" w:hAnsi="Arial" w:cs="Arial"/>
                <w:sz w:val="20"/>
                <w:szCs w:val="20"/>
              </w:rPr>
              <w:t xml:space="preserve">Freedom of Information Act publication scheme </w:t>
            </w:r>
          </w:p>
          <w:p w:rsidR="00AE354F" w:rsidRPr="0069094D" w:rsidRDefault="00AE354F" w:rsidP="00F73656">
            <w:pPr>
              <w:pStyle w:val="Default"/>
              <w:numPr>
                <w:ilvl w:val="0"/>
                <w:numId w:val="4"/>
              </w:numPr>
              <w:ind w:left="346"/>
              <w:rPr>
                <w:rFonts w:ascii="Arial" w:hAnsi="Arial" w:cs="Arial"/>
                <w:sz w:val="20"/>
                <w:szCs w:val="20"/>
              </w:rPr>
            </w:pPr>
            <w:r w:rsidRPr="0069094D">
              <w:rPr>
                <w:rFonts w:ascii="Arial" w:hAnsi="Arial" w:cs="Arial"/>
                <w:sz w:val="20"/>
                <w:szCs w:val="20"/>
              </w:rPr>
              <w:t xml:space="preserve">Online council tax information </w:t>
            </w:r>
          </w:p>
          <w:p w:rsidR="00AE354F" w:rsidRPr="0069094D" w:rsidRDefault="00AE354F" w:rsidP="00F73656">
            <w:pPr>
              <w:pStyle w:val="Default"/>
              <w:numPr>
                <w:ilvl w:val="0"/>
                <w:numId w:val="4"/>
              </w:numPr>
              <w:ind w:left="346"/>
              <w:rPr>
                <w:rFonts w:ascii="Arial" w:hAnsi="Arial" w:cs="Arial"/>
                <w:sz w:val="20"/>
                <w:szCs w:val="20"/>
              </w:rPr>
            </w:pPr>
            <w:r w:rsidRPr="0069094D">
              <w:rPr>
                <w:rFonts w:ascii="Arial" w:hAnsi="Arial" w:cs="Arial"/>
                <w:sz w:val="20"/>
                <w:szCs w:val="20"/>
              </w:rPr>
              <w:t xml:space="preserve">Authority’s goals and values </w:t>
            </w:r>
          </w:p>
          <w:p w:rsidR="00AE354F" w:rsidRPr="0069094D" w:rsidRDefault="00AE354F" w:rsidP="00F73656">
            <w:pPr>
              <w:pStyle w:val="Default"/>
              <w:numPr>
                <w:ilvl w:val="0"/>
                <w:numId w:val="4"/>
              </w:numPr>
              <w:ind w:left="346"/>
              <w:rPr>
                <w:rFonts w:ascii="Arial" w:hAnsi="Arial" w:cs="Arial"/>
                <w:sz w:val="20"/>
                <w:szCs w:val="20"/>
              </w:rPr>
            </w:pPr>
            <w:r w:rsidRPr="0069094D">
              <w:rPr>
                <w:rFonts w:ascii="Arial" w:hAnsi="Arial" w:cs="Arial"/>
                <w:sz w:val="20"/>
                <w:szCs w:val="20"/>
              </w:rPr>
              <w:t xml:space="preserve">Authority website </w:t>
            </w:r>
          </w:p>
          <w:p w:rsidR="00AE354F" w:rsidRPr="0069094D" w:rsidRDefault="00AE354F">
            <w:pPr>
              <w:pStyle w:val="Default"/>
              <w:rPr>
                <w:rFonts w:ascii="Arial" w:hAnsi="Arial" w:cs="Arial"/>
                <w:sz w:val="20"/>
                <w:szCs w:val="20"/>
              </w:rPr>
            </w:pPr>
          </w:p>
        </w:tc>
        <w:tc>
          <w:tcPr>
            <w:tcW w:w="7371" w:type="dxa"/>
            <w:gridSpan w:val="2"/>
          </w:tcPr>
          <w:p w:rsidR="00976203" w:rsidRPr="00B33FED" w:rsidRDefault="00976203" w:rsidP="00976203">
            <w:pPr>
              <w:rPr>
                <w:color w:val="000000" w:themeColor="text1"/>
                <w:sz w:val="20"/>
                <w:szCs w:val="20"/>
              </w:rPr>
            </w:pPr>
            <w:r w:rsidRPr="00B33FED">
              <w:rPr>
                <w:color w:val="000000" w:themeColor="text1"/>
                <w:sz w:val="20"/>
                <w:szCs w:val="20"/>
              </w:rPr>
              <w:t>The local authority website is a main channel for communication and includes information on Freedom of Information and a publication scheme (disclosure log) (GS)</w:t>
            </w:r>
          </w:p>
          <w:p w:rsidR="00976203" w:rsidRPr="000C2715" w:rsidRDefault="00976203" w:rsidP="00976203">
            <w:pPr>
              <w:rPr>
                <w:color w:val="7030A0"/>
                <w:sz w:val="20"/>
                <w:szCs w:val="20"/>
              </w:rPr>
            </w:pPr>
          </w:p>
          <w:p w:rsidR="00976203" w:rsidRPr="00A06B6A" w:rsidRDefault="00B33FED" w:rsidP="00976203">
            <w:pPr>
              <w:autoSpaceDE w:val="0"/>
              <w:autoSpaceDN w:val="0"/>
              <w:adjustRightInd w:val="0"/>
              <w:rPr>
                <w:rFonts w:eastAsia="Calibri"/>
                <w:sz w:val="20"/>
                <w:szCs w:val="20"/>
                <w:lang w:eastAsia="en-GB"/>
              </w:rPr>
            </w:pPr>
            <w:r w:rsidRPr="00A06B6A">
              <w:rPr>
                <w:rFonts w:eastAsia="Calibri"/>
                <w:sz w:val="20"/>
                <w:szCs w:val="20"/>
                <w:lang w:eastAsia="en-GB"/>
              </w:rPr>
              <w:t>Harrow’s Ambition Plan (Corporate Plan) demonstrates the organisation’s commitment to openness.  It is refreshed each year with a review of achievements, and plans for what will be delivered.  2017 refresh included in evidence. GS</w:t>
            </w:r>
          </w:p>
          <w:p w:rsidR="00B33FED" w:rsidRPr="000C2715" w:rsidRDefault="00B33FED" w:rsidP="00976203">
            <w:pPr>
              <w:autoSpaceDE w:val="0"/>
              <w:autoSpaceDN w:val="0"/>
              <w:adjustRightInd w:val="0"/>
              <w:rPr>
                <w:rFonts w:eastAsia="Calibri"/>
                <w:color w:val="7030A0"/>
                <w:sz w:val="20"/>
                <w:szCs w:val="20"/>
                <w:lang w:eastAsia="en-GB"/>
              </w:rPr>
            </w:pPr>
          </w:p>
          <w:p w:rsidR="00976203" w:rsidRPr="00B33FED" w:rsidRDefault="00976203" w:rsidP="00976203">
            <w:pPr>
              <w:rPr>
                <w:sz w:val="20"/>
                <w:szCs w:val="20"/>
              </w:rPr>
            </w:pPr>
            <w:r w:rsidRPr="00B33FED">
              <w:rPr>
                <w:sz w:val="20"/>
                <w:szCs w:val="20"/>
              </w:rPr>
              <w:t>Openness is also maintained through regular publication of ‘Harrow People’ a free magazine for all residents published quarterly, which covers the local community issues alongside information on Council services</w:t>
            </w:r>
          </w:p>
          <w:p w:rsidR="00976203" w:rsidRPr="00B33FED" w:rsidRDefault="00976203" w:rsidP="00976203">
            <w:pPr>
              <w:rPr>
                <w:sz w:val="20"/>
                <w:szCs w:val="20"/>
              </w:rPr>
            </w:pPr>
          </w:p>
          <w:p w:rsidR="002C512F" w:rsidRPr="00B33FED" w:rsidRDefault="00976203" w:rsidP="002C512F">
            <w:pPr>
              <w:rPr>
                <w:sz w:val="20"/>
                <w:szCs w:val="20"/>
              </w:rPr>
            </w:pPr>
            <w:r w:rsidRPr="00B33FED">
              <w:rPr>
                <w:sz w:val="20"/>
                <w:szCs w:val="20"/>
              </w:rPr>
              <w:t>Council tax information is made available via the web</w:t>
            </w:r>
            <w:r w:rsidR="002C512F" w:rsidRPr="00B33FED">
              <w:rPr>
                <w:sz w:val="20"/>
                <w:szCs w:val="20"/>
              </w:rPr>
              <w:t xml:space="preserve"> and a booklet explaining the make-up and use of Council Tax goes to all CT payers annually.</w:t>
            </w:r>
          </w:p>
          <w:p w:rsidR="00976203" w:rsidRPr="000C2715" w:rsidRDefault="00976203" w:rsidP="00976203">
            <w:pPr>
              <w:rPr>
                <w:color w:val="7030A0"/>
                <w:sz w:val="20"/>
                <w:szCs w:val="20"/>
              </w:rPr>
            </w:pPr>
          </w:p>
          <w:p w:rsidR="00AE354F" w:rsidRPr="000C2715" w:rsidRDefault="00AE354F" w:rsidP="00D068AD">
            <w:pPr>
              <w:rPr>
                <w:color w:val="7030A0"/>
                <w:sz w:val="20"/>
                <w:szCs w:val="20"/>
              </w:rPr>
            </w:pPr>
          </w:p>
        </w:tc>
        <w:tc>
          <w:tcPr>
            <w:tcW w:w="709" w:type="dxa"/>
          </w:tcPr>
          <w:p w:rsidR="00AE354F" w:rsidRPr="0069094D" w:rsidRDefault="00AE354F" w:rsidP="00D068AD">
            <w:pPr>
              <w:rPr>
                <w:sz w:val="20"/>
                <w:szCs w:val="20"/>
                <w:highlight w:val="blue"/>
              </w:rPr>
            </w:pPr>
            <w:r w:rsidRPr="0069094D">
              <w:rPr>
                <w:sz w:val="20"/>
                <w:szCs w:val="20"/>
              </w:rPr>
              <w:t>AD</w:t>
            </w:r>
          </w:p>
        </w:tc>
        <w:tc>
          <w:tcPr>
            <w:tcW w:w="1134" w:type="dxa"/>
            <w:gridSpan w:val="2"/>
          </w:tcPr>
          <w:p w:rsidR="00AE354F" w:rsidRPr="0069094D" w:rsidRDefault="00AE354F" w:rsidP="00D068AD">
            <w:pPr>
              <w:rPr>
                <w:sz w:val="20"/>
                <w:szCs w:val="20"/>
              </w:rPr>
            </w:pPr>
            <w:r w:rsidRPr="0069094D">
              <w:rPr>
                <w:sz w:val="20"/>
                <w:szCs w:val="20"/>
              </w:rPr>
              <w:t>DH</w:t>
            </w:r>
          </w:p>
          <w:p w:rsidR="00976203" w:rsidRPr="0069094D" w:rsidRDefault="00B33FED" w:rsidP="00976203">
            <w:pPr>
              <w:rPr>
                <w:sz w:val="20"/>
                <w:szCs w:val="20"/>
              </w:rPr>
            </w:pPr>
            <w:r>
              <w:rPr>
                <w:sz w:val="20"/>
                <w:szCs w:val="20"/>
              </w:rPr>
              <w:t>2</w:t>
            </w:r>
            <w:r w:rsidR="00976203" w:rsidRPr="0069094D">
              <w:rPr>
                <w:sz w:val="20"/>
                <w:szCs w:val="20"/>
              </w:rPr>
              <w:t>7/0</w:t>
            </w:r>
            <w:r>
              <w:rPr>
                <w:sz w:val="20"/>
                <w:szCs w:val="20"/>
              </w:rPr>
              <w:t>2</w:t>
            </w:r>
            <w:r w:rsidR="00976203" w:rsidRPr="0069094D">
              <w:rPr>
                <w:sz w:val="20"/>
                <w:szCs w:val="20"/>
              </w:rPr>
              <w:t>/1</w:t>
            </w:r>
            <w:r>
              <w:rPr>
                <w:sz w:val="20"/>
                <w:szCs w:val="20"/>
              </w:rPr>
              <w:t>8</w:t>
            </w:r>
          </w:p>
          <w:p w:rsidR="00976203" w:rsidRPr="0069094D" w:rsidRDefault="00976203" w:rsidP="00D068AD">
            <w:pPr>
              <w:rPr>
                <w:sz w:val="20"/>
                <w:szCs w:val="20"/>
                <w:highlight w:val="blue"/>
              </w:rPr>
            </w:pPr>
          </w:p>
        </w:tc>
        <w:tc>
          <w:tcPr>
            <w:tcW w:w="1047" w:type="dxa"/>
            <w:textDirection w:val="tbRl"/>
          </w:tcPr>
          <w:p w:rsidR="00AE354F" w:rsidRPr="0069094D" w:rsidRDefault="002C512F" w:rsidP="002C512F">
            <w:pPr>
              <w:ind w:left="113" w:right="113"/>
              <w:rPr>
                <w:sz w:val="20"/>
                <w:szCs w:val="20"/>
              </w:rPr>
            </w:pPr>
            <w:r w:rsidRPr="0069094D">
              <w:rPr>
                <w:sz w:val="20"/>
                <w:szCs w:val="20"/>
              </w:rPr>
              <w:t>No Gap</w:t>
            </w:r>
          </w:p>
        </w:tc>
      </w:tr>
      <w:tr w:rsidR="00AE354F" w:rsidRPr="0069094D" w:rsidTr="00B9098F">
        <w:trPr>
          <w:cantSplit/>
          <w:trHeight w:val="1134"/>
        </w:trPr>
        <w:tc>
          <w:tcPr>
            <w:tcW w:w="675" w:type="dxa"/>
          </w:tcPr>
          <w:p w:rsidR="00AE354F" w:rsidRPr="0069094D" w:rsidRDefault="00AE354F" w:rsidP="00D068AD">
            <w:pPr>
              <w:rPr>
                <w:sz w:val="20"/>
                <w:szCs w:val="20"/>
              </w:rPr>
            </w:pPr>
            <w:r w:rsidRPr="0069094D">
              <w:rPr>
                <w:sz w:val="20"/>
                <w:szCs w:val="20"/>
              </w:rPr>
              <w:lastRenderedPageBreak/>
              <w:t>2.2</w:t>
            </w:r>
          </w:p>
        </w:tc>
        <w:tc>
          <w:tcPr>
            <w:tcW w:w="2127" w:type="dxa"/>
          </w:tcPr>
          <w:p w:rsidR="00AE354F" w:rsidRPr="0069094D" w:rsidRDefault="00AE354F" w:rsidP="00334E79">
            <w:pPr>
              <w:pStyle w:val="Default"/>
              <w:rPr>
                <w:rFonts w:ascii="Arial" w:hAnsi="Arial" w:cs="Arial"/>
                <w:sz w:val="20"/>
                <w:szCs w:val="20"/>
              </w:rPr>
            </w:pPr>
            <w:r w:rsidRPr="0069094D">
              <w:rPr>
                <w:rFonts w:ascii="Arial" w:hAnsi="Arial" w:cs="Arial"/>
                <w:sz w:val="20"/>
                <w:szCs w:val="20"/>
              </w:rPr>
              <w:t xml:space="preserve">Making decisions that are open about actions, plans, resource use, forecasts, outputs and outcomes. The presumption is for openness. If that is not the case, a justification for the reasoning for keeping a decision confidential should be provided </w:t>
            </w:r>
          </w:p>
          <w:p w:rsidR="00AE354F" w:rsidRPr="0069094D" w:rsidRDefault="00AE354F" w:rsidP="00D068AD">
            <w:pPr>
              <w:pStyle w:val="Default"/>
              <w:rPr>
                <w:rFonts w:ascii="Arial" w:hAnsi="Arial" w:cs="Arial"/>
                <w:sz w:val="20"/>
                <w:szCs w:val="20"/>
              </w:rPr>
            </w:pPr>
          </w:p>
        </w:tc>
        <w:tc>
          <w:tcPr>
            <w:tcW w:w="2551" w:type="dxa"/>
          </w:tcPr>
          <w:p w:rsidR="00AE354F" w:rsidRPr="0069094D" w:rsidRDefault="00AE354F" w:rsidP="00F73656">
            <w:pPr>
              <w:pStyle w:val="Default"/>
              <w:numPr>
                <w:ilvl w:val="0"/>
                <w:numId w:val="4"/>
              </w:numPr>
              <w:ind w:left="346"/>
              <w:rPr>
                <w:rFonts w:ascii="Arial" w:hAnsi="Arial" w:cs="Arial"/>
                <w:sz w:val="20"/>
                <w:szCs w:val="20"/>
              </w:rPr>
            </w:pPr>
            <w:r w:rsidRPr="0069094D">
              <w:rPr>
                <w:rFonts w:ascii="Arial" w:hAnsi="Arial" w:cs="Arial"/>
                <w:sz w:val="20"/>
                <w:szCs w:val="20"/>
              </w:rPr>
              <w:t>Record of decision making and supporting materials (Cabinet &amp; other committee reports)</w:t>
            </w:r>
          </w:p>
          <w:p w:rsidR="00AE354F" w:rsidRPr="0069094D" w:rsidRDefault="00AE354F" w:rsidP="008815DD">
            <w:pPr>
              <w:pStyle w:val="Default"/>
              <w:ind w:left="346"/>
              <w:rPr>
                <w:rFonts w:ascii="Arial" w:hAnsi="Arial" w:cs="Arial"/>
                <w:sz w:val="20"/>
                <w:szCs w:val="20"/>
              </w:rPr>
            </w:pPr>
          </w:p>
          <w:p w:rsidR="00AE354F" w:rsidRPr="0069094D" w:rsidRDefault="00AE354F">
            <w:pPr>
              <w:pStyle w:val="Default"/>
              <w:rPr>
                <w:rFonts w:ascii="Arial" w:hAnsi="Arial" w:cs="Arial"/>
                <w:sz w:val="20"/>
                <w:szCs w:val="20"/>
              </w:rPr>
            </w:pPr>
          </w:p>
        </w:tc>
        <w:tc>
          <w:tcPr>
            <w:tcW w:w="7371" w:type="dxa"/>
            <w:gridSpan w:val="2"/>
          </w:tcPr>
          <w:p w:rsidR="002C512F" w:rsidRPr="003F0969" w:rsidRDefault="002C512F" w:rsidP="002C512F">
            <w:pPr>
              <w:rPr>
                <w:sz w:val="20"/>
                <w:szCs w:val="20"/>
              </w:rPr>
            </w:pPr>
            <w:r w:rsidRPr="003F0969">
              <w:rPr>
                <w:sz w:val="20"/>
                <w:szCs w:val="20"/>
              </w:rPr>
              <w:t>Templates for committee and cabinet decisions include sections on options, financial implications, risk management and legal implications (GS). Minutes record the reasons for a decision.</w:t>
            </w:r>
          </w:p>
          <w:p w:rsidR="002C512F" w:rsidRPr="003F0969" w:rsidRDefault="002C512F" w:rsidP="002C512F">
            <w:pPr>
              <w:rPr>
                <w:sz w:val="20"/>
                <w:szCs w:val="20"/>
              </w:rPr>
            </w:pPr>
          </w:p>
          <w:p w:rsidR="002C512F" w:rsidRPr="003F0969" w:rsidRDefault="002C512F" w:rsidP="002C512F">
            <w:pPr>
              <w:rPr>
                <w:sz w:val="20"/>
                <w:szCs w:val="20"/>
              </w:rPr>
            </w:pPr>
            <w:r w:rsidRPr="003F0969">
              <w:rPr>
                <w:sz w:val="20"/>
                <w:szCs w:val="20"/>
              </w:rPr>
              <w:t>Reports are published on the website and meetings are held in public unless there is a good reason for not doing so under the legislative rules and these are specified. The practice is that important discussions take place in public even if confidential papers are circulated to members.</w:t>
            </w:r>
          </w:p>
          <w:p w:rsidR="002C512F" w:rsidRPr="003F0969" w:rsidRDefault="002C512F" w:rsidP="002C512F">
            <w:pPr>
              <w:rPr>
                <w:sz w:val="20"/>
                <w:szCs w:val="20"/>
              </w:rPr>
            </w:pPr>
          </w:p>
          <w:p w:rsidR="002C512F" w:rsidRPr="003F0969" w:rsidRDefault="002C512F" w:rsidP="002C512F">
            <w:pPr>
              <w:rPr>
                <w:sz w:val="20"/>
                <w:szCs w:val="20"/>
              </w:rPr>
            </w:pPr>
          </w:p>
          <w:p w:rsidR="00AE354F" w:rsidRPr="0069094D" w:rsidRDefault="002C512F" w:rsidP="002C512F">
            <w:pPr>
              <w:rPr>
                <w:sz w:val="20"/>
                <w:szCs w:val="20"/>
              </w:rPr>
            </w:pPr>
            <w:r w:rsidRPr="003F0969">
              <w:rPr>
                <w:sz w:val="20"/>
                <w:szCs w:val="20"/>
              </w:rPr>
              <w:t xml:space="preserve"> Access to Information rules are in the constitution (GS).</w:t>
            </w:r>
          </w:p>
        </w:tc>
        <w:tc>
          <w:tcPr>
            <w:tcW w:w="709" w:type="dxa"/>
          </w:tcPr>
          <w:p w:rsidR="00AE354F" w:rsidRPr="0069094D" w:rsidRDefault="00AE354F" w:rsidP="00D068AD">
            <w:pPr>
              <w:rPr>
                <w:sz w:val="20"/>
                <w:szCs w:val="20"/>
                <w:highlight w:val="magenta"/>
              </w:rPr>
            </w:pPr>
            <w:r w:rsidRPr="0069094D">
              <w:rPr>
                <w:sz w:val="20"/>
                <w:szCs w:val="20"/>
              </w:rPr>
              <w:t>HP</w:t>
            </w:r>
          </w:p>
        </w:tc>
        <w:tc>
          <w:tcPr>
            <w:tcW w:w="1134" w:type="dxa"/>
            <w:gridSpan w:val="2"/>
          </w:tcPr>
          <w:p w:rsidR="00AE354F" w:rsidRPr="0069094D" w:rsidRDefault="003F0969" w:rsidP="00D068AD">
            <w:pPr>
              <w:rPr>
                <w:sz w:val="20"/>
                <w:szCs w:val="20"/>
              </w:rPr>
            </w:pPr>
            <w:r>
              <w:rPr>
                <w:sz w:val="20"/>
                <w:szCs w:val="20"/>
              </w:rPr>
              <w:t>LC</w:t>
            </w:r>
          </w:p>
          <w:p w:rsidR="002C512F" w:rsidRPr="0069094D" w:rsidRDefault="002C512F" w:rsidP="002C512F">
            <w:pPr>
              <w:rPr>
                <w:sz w:val="20"/>
                <w:szCs w:val="20"/>
              </w:rPr>
            </w:pPr>
            <w:r w:rsidRPr="0069094D">
              <w:rPr>
                <w:sz w:val="20"/>
                <w:szCs w:val="20"/>
              </w:rPr>
              <w:t>0</w:t>
            </w:r>
            <w:r w:rsidR="003F0969">
              <w:rPr>
                <w:sz w:val="20"/>
                <w:szCs w:val="20"/>
              </w:rPr>
              <w:t>7</w:t>
            </w:r>
            <w:r w:rsidRPr="0069094D">
              <w:rPr>
                <w:sz w:val="20"/>
                <w:szCs w:val="20"/>
              </w:rPr>
              <w:t>/0</w:t>
            </w:r>
            <w:r w:rsidR="003F0969">
              <w:rPr>
                <w:sz w:val="20"/>
                <w:szCs w:val="20"/>
              </w:rPr>
              <w:t>3</w:t>
            </w:r>
            <w:r w:rsidRPr="0069094D">
              <w:rPr>
                <w:sz w:val="20"/>
                <w:szCs w:val="20"/>
              </w:rPr>
              <w:t>/1</w:t>
            </w:r>
            <w:r w:rsidR="003F0969">
              <w:rPr>
                <w:sz w:val="20"/>
                <w:szCs w:val="20"/>
              </w:rPr>
              <w:t>8</w:t>
            </w:r>
          </w:p>
          <w:p w:rsidR="002C512F" w:rsidRPr="0069094D" w:rsidRDefault="002C512F" w:rsidP="00D068AD">
            <w:pPr>
              <w:rPr>
                <w:sz w:val="20"/>
                <w:szCs w:val="20"/>
                <w:highlight w:val="magenta"/>
              </w:rPr>
            </w:pPr>
          </w:p>
        </w:tc>
        <w:tc>
          <w:tcPr>
            <w:tcW w:w="1047" w:type="dxa"/>
            <w:textDirection w:val="tbRl"/>
          </w:tcPr>
          <w:p w:rsidR="00AE354F" w:rsidRPr="0069094D" w:rsidRDefault="002C512F" w:rsidP="002C512F">
            <w:pPr>
              <w:ind w:left="113" w:right="113"/>
              <w:rPr>
                <w:sz w:val="20"/>
                <w:szCs w:val="20"/>
              </w:rPr>
            </w:pPr>
            <w:r w:rsidRPr="0069094D">
              <w:rPr>
                <w:sz w:val="20"/>
                <w:szCs w:val="20"/>
              </w:rPr>
              <w:t>No Gap</w:t>
            </w:r>
          </w:p>
        </w:tc>
      </w:tr>
      <w:tr w:rsidR="00AE354F" w:rsidTr="00763D67">
        <w:tc>
          <w:tcPr>
            <w:tcW w:w="675" w:type="dxa"/>
            <w:shd w:val="clear" w:color="auto" w:fill="B2A1C7" w:themeFill="accent4" w:themeFillTint="99"/>
          </w:tcPr>
          <w:p w:rsidR="00AE354F" w:rsidRDefault="007D3900" w:rsidP="00403571">
            <w:r>
              <w:br w:type="page"/>
            </w:r>
          </w:p>
        </w:tc>
        <w:tc>
          <w:tcPr>
            <w:tcW w:w="2127" w:type="dxa"/>
            <w:shd w:val="clear" w:color="auto" w:fill="B2A1C7" w:themeFill="accent4" w:themeFillTint="99"/>
          </w:tcPr>
          <w:p w:rsidR="00AE354F" w:rsidRPr="005C315B" w:rsidRDefault="00AE354F" w:rsidP="00403571">
            <w:pPr>
              <w:pStyle w:val="Pa18"/>
              <w:spacing w:before="40"/>
              <w:rPr>
                <w:rFonts w:ascii="Arial" w:hAnsi="Arial" w:cs="Arial"/>
                <w:color w:val="000000"/>
              </w:rPr>
            </w:pPr>
            <w:r w:rsidRPr="005C315B">
              <w:rPr>
                <w:rFonts w:ascii="Arial" w:hAnsi="Arial" w:cs="Arial"/>
                <w:b/>
                <w:bCs/>
                <w:color w:val="000000"/>
              </w:rPr>
              <w:t xml:space="preserve">Sub-principles </w:t>
            </w:r>
          </w:p>
          <w:p w:rsidR="00AE354F" w:rsidRDefault="00AE354F" w:rsidP="00403571">
            <w:pPr>
              <w:pStyle w:val="Default"/>
              <w:rPr>
                <w:sz w:val="21"/>
                <w:szCs w:val="21"/>
              </w:rPr>
            </w:pPr>
          </w:p>
        </w:tc>
        <w:tc>
          <w:tcPr>
            <w:tcW w:w="2551" w:type="dxa"/>
            <w:shd w:val="clear" w:color="auto" w:fill="B2A1C7" w:themeFill="accent4" w:themeFillTint="99"/>
          </w:tcPr>
          <w:p w:rsidR="00AE354F" w:rsidRDefault="00AE354F" w:rsidP="00403571">
            <w:r w:rsidRPr="00774145">
              <w:rPr>
                <w:b/>
              </w:rPr>
              <w:t>Examples of Evidence</w:t>
            </w:r>
          </w:p>
        </w:tc>
        <w:tc>
          <w:tcPr>
            <w:tcW w:w="7326" w:type="dxa"/>
            <w:shd w:val="clear" w:color="auto" w:fill="B2A1C7" w:themeFill="accent4" w:themeFillTint="99"/>
          </w:tcPr>
          <w:p w:rsidR="00AE354F" w:rsidRDefault="00AE354F" w:rsidP="004F6AF9">
            <w:r w:rsidRPr="00AE6BF1">
              <w:rPr>
                <w:b/>
                <w:sz w:val="20"/>
                <w:szCs w:val="20"/>
              </w:rPr>
              <w:t>Examples of systems, processes, documentation and other evidence  demonstrating compliance in 201</w:t>
            </w:r>
            <w:r w:rsidR="004F6AF9">
              <w:rPr>
                <w:b/>
                <w:sz w:val="20"/>
                <w:szCs w:val="20"/>
              </w:rPr>
              <w:t>7</w:t>
            </w:r>
            <w:r w:rsidRPr="00AE6BF1">
              <w:rPr>
                <w:b/>
                <w:sz w:val="20"/>
                <w:szCs w:val="20"/>
              </w:rPr>
              <w:t>/1</w:t>
            </w:r>
            <w:r w:rsidR="004F6AF9">
              <w:rPr>
                <w:b/>
                <w:sz w:val="20"/>
                <w:szCs w:val="20"/>
              </w:rPr>
              <w:t>8</w:t>
            </w:r>
          </w:p>
        </w:tc>
        <w:tc>
          <w:tcPr>
            <w:tcW w:w="851" w:type="dxa"/>
            <w:gridSpan w:val="3"/>
            <w:shd w:val="clear" w:color="auto" w:fill="B2A1C7" w:themeFill="accent4" w:themeFillTint="99"/>
          </w:tcPr>
          <w:p w:rsidR="00AE354F" w:rsidRPr="00D52B9B" w:rsidRDefault="00AE354F" w:rsidP="00175161">
            <w:pPr>
              <w:rPr>
                <w:b/>
                <w:sz w:val="20"/>
                <w:szCs w:val="20"/>
              </w:rPr>
            </w:pPr>
            <w:r w:rsidRPr="00D52B9B">
              <w:rPr>
                <w:b/>
                <w:sz w:val="20"/>
                <w:szCs w:val="20"/>
              </w:rPr>
              <w:t>Owner</w:t>
            </w:r>
          </w:p>
        </w:tc>
        <w:tc>
          <w:tcPr>
            <w:tcW w:w="1037" w:type="dxa"/>
            <w:shd w:val="clear" w:color="auto" w:fill="B2A1C7" w:themeFill="accent4" w:themeFillTint="99"/>
          </w:tcPr>
          <w:p w:rsidR="00AE354F" w:rsidRPr="00D52B9B" w:rsidRDefault="00AE354F" w:rsidP="00175161">
            <w:pPr>
              <w:rPr>
                <w:b/>
                <w:sz w:val="20"/>
                <w:szCs w:val="20"/>
              </w:rPr>
            </w:pPr>
            <w:r w:rsidRPr="00D52B9B">
              <w:rPr>
                <w:b/>
                <w:sz w:val="20"/>
                <w:szCs w:val="20"/>
              </w:rPr>
              <w:t>Evidence provider + date</w:t>
            </w:r>
          </w:p>
        </w:tc>
        <w:tc>
          <w:tcPr>
            <w:tcW w:w="1047" w:type="dxa"/>
            <w:shd w:val="clear" w:color="auto" w:fill="B2A1C7" w:themeFill="accent4" w:themeFillTint="99"/>
          </w:tcPr>
          <w:p w:rsidR="00AE354F" w:rsidRPr="00D52B9B" w:rsidRDefault="00AE354F" w:rsidP="00175161">
            <w:pPr>
              <w:rPr>
                <w:b/>
                <w:sz w:val="20"/>
                <w:szCs w:val="20"/>
              </w:rPr>
            </w:pPr>
            <w:r w:rsidRPr="00D52B9B">
              <w:rPr>
                <w:b/>
                <w:sz w:val="20"/>
                <w:szCs w:val="20"/>
              </w:rPr>
              <w:t>G</w:t>
            </w:r>
            <w:r>
              <w:rPr>
                <w:b/>
                <w:sz w:val="20"/>
                <w:szCs w:val="20"/>
              </w:rPr>
              <w:t>ap</w:t>
            </w:r>
          </w:p>
        </w:tc>
      </w:tr>
      <w:tr w:rsidR="00AE354F" w:rsidRPr="007E0844" w:rsidTr="00763D67">
        <w:trPr>
          <w:cantSplit/>
          <w:trHeight w:val="1134"/>
        </w:trPr>
        <w:tc>
          <w:tcPr>
            <w:tcW w:w="675" w:type="dxa"/>
          </w:tcPr>
          <w:p w:rsidR="00AE354F" w:rsidRPr="007E0844" w:rsidRDefault="00AE354F" w:rsidP="00D068AD">
            <w:pPr>
              <w:rPr>
                <w:sz w:val="20"/>
                <w:szCs w:val="20"/>
              </w:rPr>
            </w:pPr>
            <w:r w:rsidRPr="007E0844">
              <w:rPr>
                <w:sz w:val="20"/>
                <w:szCs w:val="20"/>
              </w:rPr>
              <w:t>2.3</w:t>
            </w:r>
          </w:p>
        </w:tc>
        <w:tc>
          <w:tcPr>
            <w:tcW w:w="2127" w:type="dxa"/>
          </w:tcPr>
          <w:p w:rsidR="00AE354F" w:rsidRPr="007E0844" w:rsidRDefault="00AE354F" w:rsidP="00334E79">
            <w:pPr>
              <w:pStyle w:val="Default"/>
              <w:rPr>
                <w:rFonts w:ascii="Arial" w:hAnsi="Arial" w:cs="Arial"/>
                <w:sz w:val="20"/>
                <w:szCs w:val="20"/>
              </w:rPr>
            </w:pPr>
            <w:r w:rsidRPr="007E0844">
              <w:rPr>
                <w:rFonts w:ascii="Arial" w:hAnsi="Arial" w:cs="Arial"/>
                <w:sz w:val="20"/>
                <w:szCs w:val="20"/>
              </w:rPr>
              <w:t xml:space="preserve">Providing clear reasoning and evidence for decisions in both public records and explanations to stakeholders and being explicit about the criteria, rationale and considerations used. In due course, ensuring that the impact and consequences of those decisions are clear </w:t>
            </w:r>
          </w:p>
          <w:p w:rsidR="00AE354F" w:rsidRPr="007E0844" w:rsidRDefault="00AE354F" w:rsidP="00334E79">
            <w:pPr>
              <w:pStyle w:val="Default"/>
              <w:ind w:firstLine="720"/>
              <w:rPr>
                <w:rFonts w:ascii="Arial" w:hAnsi="Arial" w:cs="Arial"/>
                <w:sz w:val="20"/>
                <w:szCs w:val="20"/>
              </w:rPr>
            </w:pPr>
          </w:p>
        </w:tc>
        <w:tc>
          <w:tcPr>
            <w:tcW w:w="2551" w:type="dxa"/>
          </w:tcPr>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Decision making protocols </w:t>
            </w:r>
          </w:p>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Report pro-</w:t>
            </w:r>
            <w:proofErr w:type="spellStart"/>
            <w:r w:rsidRPr="007E0844">
              <w:rPr>
                <w:rFonts w:ascii="Arial" w:hAnsi="Arial" w:cs="Arial"/>
                <w:sz w:val="20"/>
                <w:szCs w:val="20"/>
              </w:rPr>
              <w:t>formas</w:t>
            </w:r>
            <w:proofErr w:type="spellEnd"/>
            <w:r w:rsidRPr="007E0844">
              <w:rPr>
                <w:rFonts w:ascii="Arial" w:hAnsi="Arial" w:cs="Arial"/>
                <w:sz w:val="20"/>
                <w:szCs w:val="20"/>
              </w:rPr>
              <w:t xml:space="preserve"> </w:t>
            </w:r>
          </w:p>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Record of professional advice in reaching decisions </w:t>
            </w:r>
          </w:p>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Meeting reports show details of advice given </w:t>
            </w:r>
          </w:p>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Discussion between members and officers on the information needs of members to support decision making </w:t>
            </w:r>
          </w:p>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Agreement on the information that will be provided and timescales </w:t>
            </w:r>
          </w:p>
          <w:p w:rsidR="00AE354F" w:rsidRPr="00A06B6A" w:rsidRDefault="00AE354F" w:rsidP="00F73656">
            <w:pPr>
              <w:pStyle w:val="Default"/>
              <w:numPr>
                <w:ilvl w:val="0"/>
                <w:numId w:val="4"/>
              </w:numPr>
              <w:ind w:left="346"/>
              <w:rPr>
                <w:rFonts w:ascii="Arial" w:hAnsi="Arial" w:cs="Arial"/>
                <w:sz w:val="20"/>
                <w:szCs w:val="20"/>
              </w:rPr>
            </w:pPr>
            <w:r w:rsidRPr="00A06B6A">
              <w:rPr>
                <w:rFonts w:ascii="Arial" w:hAnsi="Arial" w:cs="Arial"/>
                <w:sz w:val="20"/>
                <w:szCs w:val="20"/>
              </w:rPr>
              <w:t xml:space="preserve">Calendar of dates for submitting, publishing and distributing timely reports is adhered to </w:t>
            </w:r>
          </w:p>
          <w:p w:rsidR="00AE354F" w:rsidRPr="007E0844" w:rsidRDefault="00AE354F">
            <w:pPr>
              <w:pStyle w:val="Default"/>
              <w:rPr>
                <w:rFonts w:ascii="Arial" w:hAnsi="Arial" w:cs="Arial"/>
                <w:sz w:val="20"/>
                <w:szCs w:val="20"/>
              </w:rPr>
            </w:pPr>
          </w:p>
        </w:tc>
        <w:tc>
          <w:tcPr>
            <w:tcW w:w="7326" w:type="dxa"/>
          </w:tcPr>
          <w:p w:rsidR="002C512F" w:rsidRPr="003F0969" w:rsidRDefault="002C512F" w:rsidP="002C512F">
            <w:pPr>
              <w:rPr>
                <w:sz w:val="20"/>
                <w:szCs w:val="20"/>
              </w:rPr>
            </w:pPr>
            <w:r w:rsidRPr="003F0969">
              <w:rPr>
                <w:sz w:val="20"/>
                <w:szCs w:val="20"/>
              </w:rPr>
              <w:t>Templates for committee and cabinet decisions include sections on options, financial implications</w:t>
            </w:r>
            <w:r w:rsidR="003F0969" w:rsidRPr="00A06B6A">
              <w:rPr>
                <w:sz w:val="20"/>
                <w:szCs w:val="20"/>
              </w:rPr>
              <w:t>, risk management, equalities</w:t>
            </w:r>
            <w:r w:rsidRPr="00A06B6A">
              <w:rPr>
                <w:sz w:val="20"/>
                <w:szCs w:val="20"/>
              </w:rPr>
              <w:t xml:space="preserve"> </w:t>
            </w:r>
            <w:r w:rsidRPr="003F0969">
              <w:rPr>
                <w:sz w:val="20"/>
                <w:szCs w:val="20"/>
              </w:rPr>
              <w:t>and legal implications (GS)</w:t>
            </w:r>
            <w:r w:rsidR="00082635" w:rsidRPr="003F0969">
              <w:rPr>
                <w:sz w:val="20"/>
                <w:szCs w:val="20"/>
              </w:rPr>
              <w:t xml:space="preserve"> that record professional advice</w:t>
            </w:r>
            <w:r w:rsidRPr="003F0969">
              <w:rPr>
                <w:sz w:val="20"/>
                <w:szCs w:val="20"/>
              </w:rPr>
              <w:t>. Minutes record the reasons for a decision.</w:t>
            </w:r>
          </w:p>
          <w:p w:rsidR="002C512F" w:rsidRPr="003F0969" w:rsidRDefault="002C512F" w:rsidP="002C512F">
            <w:pPr>
              <w:rPr>
                <w:sz w:val="20"/>
                <w:szCs w:val="20"/>
              </w:rPr>
            </w:pPr>
          </w:p>
          <w:p w:rsidR="00AE354F" w:rsidRPr="003F0969" w:rsidRDefault="002C512F" w:rsidP="002C512F">
            <w:pPr>
              <w:rPr>
                <w:sz w:val="20"/>
                <w:szCs w:val="20"/>
              </w:rPr>
            </w:pPr>
            <w:r w:rsidRPr="003F0969">
              <w:rPr>
                <w:sz w:val="20"/>
                <w:szCs w:val="20"/>
              </w:rPr>
              <w:t>Agendas are published in accordance with the statutory requirements.</w:t>
            </w:r>
          </w:p>
          <w:p w:rsidR="002C512F" w:rsidRPr="007E0844" w:rsidRDefault="002C512F" w:rsidP="002C512F">
            <w:pPr>
              <w:rPr>
                <w:sz w:val="20"/>
                <w:szCs w:val="20"/>
              </w:rPr>
            </w:pPr>
          </w:p>
          <w:p w:rsidR="002C512F" w:rsidRPr="007E0844" w:rsidRDefault="00096EA3" w:rsidP="00A06B6A">
            <w:pPr>
              <w:rPr>
                <w:sz w:val="20"/>
                <w:szCs w:val="20"/>
              </w:rPr>
            </w:pPr>
            <w:r w:rsidRPr="00A06B6A">
              <w:rPr>
                <w:sz w:val="20"/>
                <w:szCs w:val="20"/>
              </w:rPr>
              <w:t xml:space="preserve">A calendar of dates is produced for officers to ensure that reports are submitted, published and distributed in accordance with the statutory timescales. </w:t>
            </w:r>
          </w:p>
        </w:tc>
        <w:tc>
          <w:tcPr>
            <w:tcW w:w="851" w:type="dxa"/>
            <w:gridSpan w:val="3"/>
          </w:tcPr>
          <w:p w:rsidR="00AE354F" w:rsidRPr="007E0844" w:rsidRDefault="00AE354F" w:rsidP="00D068AD">
            <w:pPr>
              <w:rPr>
                <w:sz w:val="20"/>
                <w:szCs w:val="20"/>
                <w:highlight w:val="magenta"/>
              </w:rPr>
            </w:pPr>
            <w:r w:rsidRPr="007E0844">
              <w:rPr>
                <w:sz w:val="20"/>
                <w:szCs w:val="20"/>
              </w:rPr>
              <w:t>HP</w:t>
            </w:r>
          </w:p>
        </w:tc>
        <w:tc>
          <w:tcPr>
            <w:tcW w:w="1037" w:type="dxa"/>
          </w:tcPr>
          <w:p w:rsidR="00AE354F" w:rsidRPr="007E0844" w:rsidRDefault="00096EA3" w:rsidP="00D068AD">
            <w:pPr>
              <w:rPr>
                <w:sz w:val="20"/>
                <w:szCs w:val="20"/>
              </w:rPr>
            </w:pPr>
            <w:r>
              <w:rPr>
                <w:sz w:val="20"/>
                <w:szCs w:val="20"/>
              </w:rPr>
              <w:t>LC</w:t>
            </w:r>
          </w:p>
          <w:p w:rsidR="002C512F" w:rsidRPr="007E0844" w:rsidRDefault="002C512F" w:rsidP="002C512F">
            <w:pPr>
              <w:rPr>
                <w:sz w:val="20"/>
                <w:szCs w:val="20"/>
              </w:rPr>
            </w:pPr>
            <w:r w:rsidRPr="007E0844">
              <w:rPr>
                <w:sz w:val="20"/>
                <w:szCs w:val="20"/>
              </w:rPr>
              <w:t>0</w:t>
            </w:r>
            <w:r w:rsidR="00096EA3">
              <w:rPr>
                <w:sz w:val="20"/>
                <w:szCs w:val="20"/>
              </w:rPr>
              <w:t>7</w:t>
            </w:r>
            <w:r w:rsidRPr="007E0844">
              <w:rPr>
                <w:sz w:val="20"/>
                <w:szCs w:val="20"/>
              </w:rPr>
              <w:t>/0</w:t>
            </w:r>
            <w:r w:rsidR="00096EA3">
              <w:rPr>
                <w:sz w:val="20"/>
                <w:szCs w:val="20"/>
              </w:rPr>
              <w:t>3</w:t>
            </w:r>
            <w:r w:rsidRPr="007E0844">
              <w:rPr>
                <w:sz w:val="20"/>
                <w:szCs w:val="20"/>
              </w:rPr>
              <w:t>/1</w:t>
            </w:r>
            <w:r w:rsidR="00096EA3">
              <w:rPr>
                <w:sz w:val="20"/>
                <w:szCs w:val="20"/>
              </w:rPr>
              <w:t>8</w:t>
            </w:r>
          </w:p>
          <w:p w:rsidR="002C512F" w:rsidRPr="007E0844" w:rsidRDefault="002C512F" w:rsidP="00D068AD">
            <w:pPr>
              <w:rPr>
                <w:sz w:val="20"/>
                <w:szCs w:val="20"/>
                <w:highlight w:val="magenta"/>
              </w:rPr>
            </w:pPr>
          </w:p>
        </w:tc>
        <w:tc>
          <w:tcPr>
            <w:tcW w:w="1047" w:type="dxa"/>
            <w:textDirection w:val="tbRl"/>
          </w:tcPr>
          <w:p w:rsidR="00AE354F" w:rsidRPr="007E0844" w:rsidRDefault="00E26662" w:rsidP="00082635">
            <w:pPr>
              <w:ind w:left="113" w:right="113"/>
              <w:rPr>
                <w:sz w:val="20"/>
                <w:szCs w:val="20"/>
              </w:rPr>
            </w:pPr>
            <w:r>
              <w:rPr>
                <w:sz w:val="20"/>
                <w:szCs w:val="20"/>
              </w:rPr>
              <w:t xml:space="preserve">Minor </w:t>
            </w:r>
            <w:r w:rsidR="00082635" w:rsidRPr="007E0844">
              <w:rPr>
                <w:sz w:val="20"/>
                <w:szCs w:val="20"/>
              </w:rPr>
              <w:t>Gap</w:t>
            </w:r>
            <w:r>
              <w:rPr>
                <w:sz w:val="20"/>
                <w:szCs w:val="20"/>
              </w:rPr>
              <w:t xml:space="preserve"> – as per 1.3</w:t>
            </w:r>
          </w:p>
        </w:tc>
      </w:tr>
      <w:tr w:rsidR="00AE354F" w:rsidRPr="007E0844" w:rsidTr="00763D67">
        <w:trPr>
          <w:cantSplit/>
          <w:trHeight w:val="1134"/>
        </w:trPr>
        <w:tc>
          <w:tcPr>
            <w:tcW w:w="675" w:type="dxa"/>
            <w:tcBorders>
              <w:bottom w:val="single" w:sz="4" w:space="0" w:color="auto"/>
            </w:tcBorders>
          </w:tcPr>
          <w:p w:rsidR="00AE354F" w:rsidRPr="007E0844" w:rsidRDefault="00AE354F" w:rsidP="00D068AD">
            <w:pPr>
              <w:rPr>
                <w:sz w:val="20"/>
                <w:szCs w:val="20"/>
              </w:rPr>
            </w:pPr>
            <w:r w:rsidRPr="007E0844">
              <w:rPr>
                <w:sz w:val="20"/>
                <w:szCs w:val="20"/>
              </w:rPr>
              <w:lastRenderedPageBreak/>
              <w:br w:type="page"/>
              <w:t>2.4</w:t>
            </w:r>
          </w:p>
        </w:tc>
        <w:tc>
          <w:tcPr>
            <w:tcW w:w="2127" w:type="dxa"/>
            <w:tcBorders>
              <w:bottom w:val="single" w:sz="4" w:space="0" w:color="auto"/>
            </w:tcBorders>
          </w:tcPr>
          <w:p w:rsidR="00AE354F" w:rsidRPr="007E0844" w:rsidRDefault="00AE354F" w:rsidP="00334E79">
            <w:pPr>
              <w:pStyle w:val="Default"/>
              <w:rPr>
                <w:rFonts w:ascii="Arial" w:hAnsi="Arial" w:cs="Arial"/>
                <w:sz w:val="20"/>
                <w:szCs w:val="20"/>
              </w:rPr>
            </w:pPr>
            <w:r w:rsidRPr="007E0844">
              <w:rPr>
                <w:rFonts w:ascii="Arial" w:hAnsi="Arial" w:cs="Arial"/>
                <w:sz w:val="20"/>
                <w:szCs w:val="20"/>
              </w:rPr>
              <w:t xml:space="preserve">Using formal and informal consultation and engagement to determine the most appropriate and effective interventions/ courses of action </w:t>
            </w:r>
          </w:p>
          <w:p w:rsidR="00AE354F" w:rsidRPr="007E0844" w:rsidRDefault="00AE354F" w:rsidP="00D068AD">
            <w:pPr>
              <w:pStyle w:val="Default"/>
              <w:rPr>
                <w:rFonts w:ascii="Arial" w:hAnsi="Arial" w:cs="Arial"/>
                <w:sz w:val="20"/>
                <w:szCs w:val="20"/>
              </w:rPr>
            </w:pPr>
          </w:p>
        </w:tc>
        <w:tc>
          <w:tcPr>
            <w:tcW w:w="2551" w:type="dxa"/>
            <w:tcBorders>
              <w:bottom w:val="single" w:sz="4" w:space="0" w:color="auto"/>
            </w:tcBorders>
          </w:tcPr>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Community strategy </w:t>
            </w:r>
          </w:p>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Use of consultation feedback </w:t>
            </w:r>
          </w:p>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Citizen survey</w:t>
            </w:r>
          </w:p>
          <w:p w:rsidR="00AE354F" w:rsidRPr="007E0844" w:rsidRDefault="00AE354F">
            <w:pPr>
              <w:pStyle w:val="Default"/>
              <w:rPr>
                <w:rFonts w:ascii="Arial" w:hAnsi="Arial" w:cs="Arial"/>
                <w:sz w:val="20"/>
                <w:szCs w:val="20"/>
              </w:rPr>
            </w:pPr>
          </w:p>
        </w:tc>
        <w:tc>
          <w:tcPr>
            <w:tcW w:w="7326" w:type="dxa"/>
            <w:tcBorders>
              <w:bottom w:val="single" w:sz="4" w:space="0" w:color="auto"/>
            </w:tcBorders>
          </w:tcPr>
          <w:p w:rsidR="002C512F" w:rsidRPr="00356F0F" w:rsidRDefault="002C512F" w:rsidP="002C512F">
            <w:pPr>
              <w:rPr>
                <w:sz w:val="20"/>
                <w:szCs w:val="20"/>
              </w:rPr>
            </w:pPr>
            <w:r w:rsidRPr="00356F0F">
              <w:rPr>
                <w:sz w:val="20"/>
                <w:szCs w:val="20"/>
              </w:rPr>
              <w:t>A range of formal and informal consultations with a wide range of stakeholders informs Harrow’s plan’s, priorities and targets.  Harrow’s current consultations can be found listed on the website.</w:t>
            </w:r>
          </w:p>
          <w:p w:rsidR="002C512F" w:rsidRPr="00356F0F" w:rsidRDefault="002C512F" w:rsidP="002C512F">
            <w:pPr>
              <w:rPr>
                <w:sz w:val="20"/>
                <w:szCs w:val="20"/>
              </w:rPr>
            </w:pPr>
          </w:p>
          <w:p w:rsidR="002C512F" w:rsidRPr="00356F0F" w:rsidRDefault="002C512F" w:rsidP="002C512F">
            <w:pPr>
              <w:rPr>
                <w:sz w:val="20"/>
                <w:szCs w:val="20"/>
              </w:rPr>
            </w:pPr>
            <w:r w:rsidRPr="00356F0F">
              <w:rPr>
                <w:sz w:val="20"/>
                <w:szCs w:val="20"/>
              </w:rPr>
              <w:t>A full set of open and previous consultation is now found on the Consultation Portal</w:t>
            </w:r>
          </w:p>
          <w:p w:rsidR="002C512F" w:rsidRPr="00A06B6A" w:rsidRDefault="00A12735" w:rsidP="002C512F">
            <w:pPr>
              <w:rPr>
                <w:sz w:val="20"/>
                <w:szCs w:val="20"/>
              </w:rPr>
            </w:pPr>
            <w:hyperlink r:id="rId11" w:history="1">
              <w:r w:rsidR="00356F0F" w:rsidRPr="00A06B6A">
                <w:rPr>
                  <w:rStyle w:val="Hyperlink"/>
                  <w:color w:val="auto"/>
                  <w:sz w:val="20"/>
                  <w:szCs w:val="20"/>
                </w:rPr>
                <w:t>https://consult.harrow.gov.uk/consult.ti/system/listConsultations?type=all</w:t>
              </w:r>
            </w:hyperlink>
            <w:r w:rsidR="00356F0F" w:rsidRPr="00A06B6A">
              <w:rPr>
                <w:sz w:val="20"/>
                <w:szCs w:val="20"/>
              </w:rPr>
              <w:t xml:space="preserve"> </w:t>
            </w:r>
          </w:p>
          <w:p w:rsidR="002C512F" w:rsidRPr="00A06B6A" w:rsidRDefault="002C512F" w:rsidP="002C512F">
            <w:pPr>
              <w:rPr>
                <w:sz w:val="20"/>
                <w:szCs w:val="20"/>
              </w:rPr>
            </w:pPr>
          </w:p>
          <w:p w:rsidR="00AE354F" w:rsidRPr="007E0844" w:rsidRDefault="002C512F" w:rsidP="00356F0F">
            <w:pPr>
              <w:rPr>
                <w:sz w:val="20"/>
                <w:szCs w:val="20"/>
              </w:rPr>
            </w:pPr>
            <w:r w:rsidRPr="00A06B6A">
              <w:rPr>
                <w:sz w:val="20"/>
                <w:szCs w:val="20"/>
              </w:rPr>
              <w:t xml:space="preserve">The Consultation Portal is used for </w:t>
            </w:r>
            <w:r w:rsidR="00356F0F" w:rsidRPr="00A06B6A">
              <w:rPr>
                <w:sz w:val="20"/>
                <w:szCs w:val="20"/>
              </w:rPr>
              <w:t xml:space="preserve">consultations and </w:t>
            </w:r>
            <w:r w:rsidRPr="00A06B6A">
              <w:rPr>
                <w:sz w:val="20"/>
                <w:szCs w:val="20"/>
              </w:rPr>
              <w:t xml:space="preserve">surveys of </w:t>
            </w:r>
            <w:r w:rsidR="00356F0F" w:rsidRPr="00A06B6A">
              <w:rPr>
                <w:sz w:val="20"/>
                <w:szCs w:val="20"/>
              </w:rPr>
              <w:t xml:space="preserve">service users and </w:t>
            </w:r>
            <w:r w:rsidRPr="00A06B6A">
              <w:rPr>
                <w:sz w:val="20"/>
                <w:szCs w:val="20"/>
              </w:rPr>
              <w:t>residents</w:t>
            </w:r>
            <w:r w:rsidR="00356F0F" w:rsidRPr="00A06B6A">
              <w:rPr>
                <w:sz w:val="20"/>
                <w:szCs w:val="20"/>
              </w:rPr>
              <w:t>. In addition,</w:t>
            </w:r>
            <w:r w:rsidRPr="00A06B6A">
              <w:rPr>
                <w:sz w:val="20"/>
                <w:szCs w:val="20"/>
              </w:rPr>
              <w:t xml:space="preserve"> an annual </w:t>
            </w:r>
            <w:r w:rsidR="00356F0F" w:rsidRPr="00A06B6A">
              <w:rPr>
                <w:sz w:val="20"/>
                <w:szCs w:val="20"/>
              </w:rPr>
              <w:t>Residents S</w:t>
            </w:r>
            <w:r w:rsidRPr="00A06B6A">
              <w:rPr>
                <w:sz w:val="20"/>
                <w:szCs w:val="20"/>
              </w:rPr>
              <w:t xml:space="preserve">urvey is carried out independently by telephone to track </w:t>
            </w:r>
            <w:proofErr w:type="gramStart"/>
            <w:r w:rsidRPr="00A06B6A">
              <w:rPr>
                <w:sz w:val="20"/>
                <w:szCs w:val="20"/>
              </w:rPr>
              <w:t>residents</w:t>
            </w:r>
            <w:proofErr w:type="gramEnd"/>
            <w:r w:rsidRPr="00A06B6A">
              <w:rPr>
                <w:sz w:val="20"/>
                <w:szCs w:val="20"/>
              </w:rPr>
              <w:t xml:space="preserve"> views on the Council and key local issues</w:t>
            </w:r>
            <w:r w:rsidR="005E1DC3" w:rsidRPr="00A06B6A">
              <w:rPr>
                <w:sz w:val="20"/>
                <w:szCs w:val="20"/>
              </w:rPr>
              <w:t>.</w:t>
            </w:r>
          </w:p>
        </w:tc>
        <w:tc>
          <w:tcPr>
            <w:tcW w:w="851" w:type="dxa"/>
            <w:gridSpan w:val="3"/>
            <w:tcBorders>
              <w:bottom w:val="single" w:sz="4" w:space="0" w:color="auto"/>
            </w:tcBorders>
          </w:tcPr>
          <w:p w:rsidR="00AE354F" w:rsidRPr="007E0844" w:rsidRDefault="00AE354F" w:rsidP="00D068AD">
            <w:pPr>
              <w:rPr>
                <w:sz w:val="20"/>
                <w:szCs w:val="20"/>
              </w:rPr>
            </w:pPr>
            <w:r w:rsidRPr="007E0844">
              <w:rPr>
                <w:sz w:val="20"/>
                <w:szCs w:val="20"/>
              </w:rPr>
              <w:t>AD</w:t>
            </w:r>
          </w:p>
        </w:tc>
        <w:tc>
          <w:tcPr>
            <w:tcW w:w="1037" w:type="dxa"/>
            <w:tcBorders>
              <w:bottom w:val="single" w:sz="4" w:space="0" w:color="auto"/>
            </w:tcBorders>
          </w:tcPr>
          <w:p w:rsidR="00AE354F" w:rsidRPr="007E0844" w:rsidRDefault="00AE354F" w:rsidP="00D068AD">
            <w:pPr>
              <w:rPr>
                <w:sz w:val="20"/>
                <w:szCs w:val="20"/>
              </w:rPr>
            </w:pPr>
            <w:r w:rsidRPr="007E0844">
              <w:rPr>
                <w:sz w:val="20"/>
                <w:szCs w:val="20"/>
              </w:rPr>
              <w:t>DH</w:t>
            </w:r>
          </w:p>
          <w:p w:rsidR="002C512F" w:rsidRPr="007E0844" w:rsidRDefault="00356F0F" w:rsidP="002C512F">
            <w:pPr>
              <w:rPr>
                <w:sz w:val="20"/>
                <w:szCs w:val="20"/>
              </w:rPr>
            </w:pPr>
            <w:r>
              <w:rPr>
                <w:sz w:val="20"/>
                <w:szCs w:val="20"/>
              </w:rPr>
              <w:t>2</w:t>
            </w:r>
            <w:r w:rsidR="002C512F" w:rsidRPr="007E0844">
              <w:rPr>
                <w:sz w:val="20"/>
                <w:szCs w:val="20"/>
              </w:rPr>
              <w:t>7/0</w:t>
            </w:r>
            <w:r>
              <w:rPr>
                <w:sz w:val="20"/>
                <w:szCs w:val="20"/>
              </w:rPr>
              <w:t>2</w:t>
            </w:r>
            <w:r w:rsidR="002C512F" w:rsidRPr="007E0844">
              <w:rPr>
                <w:sz w:val="20"/>
                <w:szCs w:val="20"/>
              </w:rPr>
              <w:t>/1</w:t>
            </w:r>
            <w:r>
              <w:rPr>
                <w:sz w:val="20"/>
                <w:szCs w:val="20"/>
              </w:rPr>
              <w:t>8</w:t>
            </w:r>
          </w:p>
          <w:p w:rsidR="002C512F" w:rsidRPr="007E0844" w:rsidRDefault="002C512F" w:rsidP="00D068AD">
            <w:pPr>
              <w:rPr>
                <w:sz w:val="20"/>
                <w:szCs w:val="20"/>
                <w:highlight w:val="blue"/>
              </w:rPr>
            </w:pPr>
          </w:p>
        </w:tc>
        <w:tc>
          <w:tcPr>
            <w:tcW w:w="1047" w:type="dxa"/>
            <w:tcBorders>
              <w:bottom w:val="single" w:sz="4" w:space="0" w:color="auto"/>
            </w:tcBorders>
            <w:textDirection w:val="tbRl"/>
          </w:tcPr>
          <w:p w:rsidR="00AE354F" w:rsidRPr="007E0844" w:rsidRDefault="005E1DC3" w:rsidP="005E1DC3">
            <w:pPr>
              <w:ind w:left="113" w:right="113"/>
              <w:rPr>
                <w:sz w:val="20"/>
                <w:szCs w:val="20"/>
              </w:rPr>
            </w:pPr>
            <w:r w:rsidRPr="007E0844">
              <w:rPr>
                <w:sz w:val="20"/>
                <w:szCs w:val="20"/>
              </w:rPr>
              <w:t>No Gap</w:t>
            </w:r>
          </w:p>
        </w:tc>
      </w:tr>
      <w:tr w:rsidR="00AE354F" w:rsidTr="00763D67">
        <w:tc>
          <w:tcPr>
            <w:tcW w:w="675" w:type="dxa"/>
            <w:shd w:val="clear" w:color="auto" w:fill="E5DFEC" w:themeFill="accent4" w:themeFillTint="33"/>
          </w:tcPr>
          <w:p w:rsidR="00AE354F" w:rsidRDefault="00AE354F" w:rsidP="00D068AD"/>
        </w:tc>
        <w:tc>
          <w:tcPr>
            <w:tcW w:w="2127" w:type="dxa"/>
            <w:shd w:val="clear" w:color="auto" w:fill="E5DFEC" w:themeFill="accent4" w:themeFillTint="33"/>
          </w:tcPr>
          <w:p w:rsidR="00AE354F" w:rsidRDefault="00AE354F" w:rsidP="003A784A">
            <w:pPr>
              <w:pStyle w:val="Pa19"/>
              <w:spacing w:before="40"/>
              <w:rPr>
                <w:sz w:val="21"/>
                <w:szCs w:val="21"/>
              </w:rPr>
            </w:pPr>
            <w:r>
              <w:rPr>
                <w:rFonts w:cs="FS Lola"/>
                <w:b/>
                <w:bCs/>
                <w:color w:val="000000"/>
                <w:sz w:val="21"/>
                <w:szCs w:val="21"/>
              </w:rPr>
              <w:t>Engaging comprehensively with institutional stakeholders</w:t>
            </w:r>
            <w:r>
              <w:rPr>
                <w:rStyle w:val="FootnoteReference"/>
                <w:rFonts w:cs="FS Lola"/>
                <w:b/>
                <w:bCs/>
                <w:color w:val="000000"/>
                <w:sz w:val="21"/>
                <w:szCs w:val="21"/>
              </w:rPr>
              <w:footnoteReference w:id="1"/>
            </w:r>
            <w:r>
              <w:rPr>
                <w:rFonts w:cs="FS Lola"/>
                <w:b/>
                <w:bCs/>
                <w:color w:val="000000"/>
                <w:sz w:val="21"/>
                <w:szCs w:val="21"/>
              </w:rPr>
              <w:t xml:space="preserve"> </w:t>
            </w:r>
          </w:p>
        </w:tc>
        <w:tc>
          <w:tcPr>
            <w:tcW w:w="2551" w:type="dxa"/>
            <w:shd w:val="clear" w:color="auto" w:fill="E5DFEC" w:themeFill="accent4" w:themeFillTint="33"/>
          </w:tcPr>
          <w:p w:rsidR="00AE354F" w:rsidRDefault="00AE354F" w:rsidP="00D068AD"/>
        </w:tc>
        <w:tc>
          <w:tcPr>
            <w:tcW w:w="7326" w:type="dxa"/>
            <w:shd w:val="clear" w:color="auto" w:fill="E5DFEC" w:themeFill="accent4" w:themeFillTint="33"/>
          </w:tcPr>
          <w:p w:rsidR="00AE354F" w:rsidRPr="006F16AC" w:rsidRDefault="00AE354F" w:rsidP="00D068AD">
            <w:pPr>
              <w:rPr>
                <w:sz w:val="20"/>
                <w:szCs w:val="20"/>
              </w:rPr>
            </w:pPr>
          </w:p>
        </w:tc>
        <w:tc>
          <w:tcPr>
            <w:tcW w:w="851" w:type="dxa"/>
            <w:gridSpan w:val="3"/>
            <w:shd w:val="clear" w:color="auto" w:fill="E5DFEC" w:themeFill="accent4" w:themeFillTint="33"/>
          </w:tcPr>
          <w:p w:rsidR="00AE354F" w:rsidRPr="006F16AC" w:rsidRDefault="00AE354F" w:rsidP="00D068AD">
            <w:pPr>
              <w:rPr>
                <w:sz w:val="20"/>
                <w:szCs w:val="20"/>
              </w:rPr>
            </w:pPr>
          </w:p>
        </w:tc>
        <w:tc>
          <w:tcPr>
            <w:tcW w:w="1037" w:type="dxa"/>
            <w:shd w:val="clear" w:color="auto" w:fill="E5DFEC" w:themeFill="accent4" w:themeFillTint="33"/>
          </w:tcPr>
          <w:p w:rsidR="00AE354F" w:rsidRPr="006F16AC" w:rsidRDefault="00AE354F" w:rsidP="00D068AD">
            <w:pPr>
              <w:rPr>
                <w:sz w:val="20"/>
                <w:szCs w:val="20"/>
              </w:rPr>
            </w:pPr>
          </w:p>
        </w:tc>
        <w:tc>
          <w:tcPr>
            <w:tcW w:w="1047" w:type="dxa"/>
            <w:shd w:val="clear" w:color="auto" w:fill="E5DFEC" w:themeFill="accent4" w:themeFillTint="33"/>
          </w:tcPr>
          <w:p w:rsidR="00AE354F" w:rsidRPr="006F16AC" w:rsidRDefault="00AE354F" w:rsidP="00D068AD">
            <w:pPr>
              <w:rPr>
                <w:sz w:val="20"/>
                <w:szCs w:val="20"/>
              </w:rPr>
            </w:pPr>
          </w:p>
        </w:tc>
      </w:tr>
      <w:tr w:rsidR="00AE354F" w:rsidRPr="007E0844" w:rsidTr="00763D67">
        <w:trPr>
          <w:cantSplit/>
          <w:trHeight w:val="1134"/>
        </w:trPr>
        <w:tc>
          <w:tcPr>
            <w:tcW w:w="675" w:type="dxa"/>
          </w:tcPr>
          <w:p w:rsidR="00AE354F" w:rsidRPr="007E0844" w:rsidRDefault="00AE354F" w:rsidP="00D068AD">
            <w:pPr>
              <w:rPr>
                <w:sz w:val="20"/>
                <w:szCs w:val="20"/>
              </w:rPr>
            </w:pPr>
            <w:r w:rsidRPr="007E0844">
              <w:rPr>
                <w:sz w:val="20"/>
                <w:szCs w:val="20"/>
              </w:rPr>
              <w:t>2.5</w:t>
            </w:r>
          </w:p>
        </w:tc>
        <w:tc>
          <w:tcPr>
            <w:tcW w:w="2127" w:type="dxa"/>
            <w:shd w:val="clear" w:color="auto" w:fill="auto"/>
          </w:tcPr>
          <w:p w:rsidR="00AE354F" w:rsidRPr="007E0844" w:rsidRDefault="00AE354F" w:rsidP="003A784A">
            <w:pPr>
              <w:pStyle w:val="Default"/>
              <w:rPr>
                <w:rFonts w:ascii="Arial" w:hAnsi="Arial" w:cs="Arial"/>
                <w:sz w:val="20"/>
                <w:szCs w:val="20"/>
              </w:rPr>
            </w:pPr>
            <w:r w:rsidRPr="00A06B6A">
              <w:rPr>
                <w:rFonts w:ascii="Arial" w:hAnsi="Arial" w:cs="Arial"/>
                <w:sz w:val="20"/>
                <w:szCs w:val="20"/>
              </w:rPr>
              <w:t>Effectively engaging with institutional stakeholders to ensure that the purpose, objectives and intended outcomes for each stakeholder relationship are clear so that outcomes are achieved successfully and sustainably</w:t>
            </w:r>
            <w:r w:rsidRPr="007E0844">
              <w:rPr>
                <w:rFonts w:ascii="Arial" w:hAnsi="Arial" w:cs="Arial"/>
                <w:sz w:val="20"/>
                <w:szCs w:val="20"/>
              </w:rPr>
              <w:t xml:space="preserve"> </w:t>
            </w:r>
          </w:p>
          <w:p w:rsidR="00AE354F" w:rsidRPr="007E0844" w:rsidRDefault="00AE354F" w:rsidP="00334E79">
            <w:pPr>
              <w:pStyle w:val="Default"/>
              <w:rPr>
                <w:rFonts w:ascii="Arial" w:hAnsi="Arial" w:cs="Arial"/>
                <w:sz w:val="20"/>
                <w:szCs w:val="20"/>
              </w:rPr>
            </w:pPr>
          </w:p>
        </w:tc>
        <w:tc>
          <w:tcPr>
            <w:tcW w:w="2551" w:type="dxa"/>
          </w:tcPr>
          <w:p w:rsidR="00AE354F" w:rsidRPr="00763D67" w:rsidRDefault="00AE354F" w:rsidP="00F73656">
            <w:pPr>
              <w:pStyle w:val="Default"/>
              <w:numPr>
                <w:ilvl w:val="0"/>
                <w:numId w:val="4"/>
              </w:numPr>
              <w:ind w:left="346"/>
              <w:rPr>
                <w:rFonts w:ascii="Arial" w:hAnsi="Arial" w:cs="Arial"/>
                <w:sz w:val="20"/>
                <w:szCs w:val="20"/>
              </w:rPr>
            </w:pPr>
            <w:r w:rsidRPr="00763D67">
              <w:rPr>
                <w:rFonts w:ascii="Arial" w:hAnsi="Arial" w:cs="Arial"/>
                <w:sz w:val="20"/>
                <w:szCs w:val="20"/>
              </w:rPr>
              <w:t xml:space="preserve">Communication strategy </w:t>
            </w:r>
          </w:p>
          <w:p w:rsidR="00AE354F" w:rsidRPr="007E0844" w:rsidRDefault="00AE354F">
            <w:pPr>
              <w:pStyle w:val="Default"/>
              <w:rPr>
                <w:rFonts w:ascii="Arial" w:hAnsi="Arial" w:cs="Arial"/>
                <w:sz w:val="20"/>
                <w:szCs w:val="20"/>
              </w:rPr>
            </w:pPr>
          </w:p>
        </w:tc>
        <w:tc>
          <w:tcPr>
            <w:tcW w:w="7326" w:type="dxa"/>
          </w:tcPr>
          <w:p w:rsidR="00EE3C8D" w:rsidRPr="00A06B6A" w:rsidRDefault="009162ED" w:rsidP="00EE3C8D">
            <w:pPr>
              <w:rPr>
                <w:sz w:val="20"/>
                <w:szCs w:val="20"/>
              </w:rPr>
            </w:pPr>
            <w:r w:rsidRPr="00A06B6A">
              <w:rPr>
                <w:sz w:val="20"/>
                <w:szCs w:val="20"/>
              </w:rPr>
              <w:t>Draft communications plan in place but not finalised for 2017/18.</w:t>
            </w:r>
          </w:p>
          <w:p w:rsidR="009162ED" w:rsidRPr="00A06B6A" w:rsidRDefault="009162ED" w:rsidP="00EE3C8D">
            <w:pPr>
              <w:rPr>
                <w:sz w:val="20"/>
                <w:szCs w:val="20"/>
              </w:rPr>
            </w:pPr>
          </w:p>
          <w:p w:rsidR="00EE3C8D" w:rsidRPr="00A06B6A" w:rsidRDefault="00763D67" w:rsidP="00EE3C8D">
            <w:pPr>
              <w:rPr>
                <w:sz w:val="20"/>
                <w:szCs w:val="20"/>
              </w:rPr>
            </w:pPr>
            <w:r w:rsidRPr="00A06B6A">
              <w:rPr>
                <w:sz w:val="20"/>
                <w:szCs w:val="20"/>
              </w:rPr>
              <w:t xml:space="preserve">However two </w:t>
            </w:r>
            <w:r w:rsidR="005743DE" w:rsidRPr="00A06B6A">
              <w:rPr>
                <w:sz w:val="20"/>
                <w:szCs w:val="20"/>
              </w:rPr>
              <w:t xml:space="preserve">major </w:t>
            </w:r>
            <w:r w:rsidRPr="00A06B6A">
              <w:rPr>
                <w:sz w:val="20"/>
                <w:szCs w:val="20"/>
              </w:rPr>
              <w:t>campaign</w:t>
            </w:r>
            <w:r w:rsidR="005743DE" w:rsidRPr="00A06B6A">
              <w:rPr>
                <w:sz w:val="20"/>
                <w:szCs w:val="20"/>
              </w:rPr>
              <w:t xml:space="preserve">s, which were signed off by CSB and </w:t>
            </w:r>
            <w:r w:rsidR="00A06B6A" w:rsidRPr="00A06B6A">
              <w:rPr>
                <w:sz w:val="20"/>
                <w:szCs w:val="20"/>
              </w:rPr>
              <w:t>relevant</w:t>
            </w:r>
            <w:r w:rsidR="005743DE" w:rsidRPr="00A06B6A">
              <w:rPr>
                <w:sz w:val="20"/>
                <w:szCs w:val="20"/>
              </w:rPr>
              <w:t xml:space="preserve"> portfolio holders over the period of Dec 16 – April 18</w:t>
            </w:r>
            <w:r w:rsidRPr="00A06B6A">
              <w:rPr>
                <w:sz w:val="20"/>
                <w:szCs w:val="20"/>
              </w:rPr>
              <w:t xml:space="preserve"> drove the external activity of the Communications team and e</w:t>
            </w:r>
            <w:r w:rsidR="00EE3C8D" w:rsidRPr="00A06B6A">
              <w:rPr>
                <w:sz w:val="20"/>
                <w:szCs w:val="20"/>
              </w:rPr>
              <w:t xml:space="preserve">vidence effective </w:t>
            </w:r>
            <w:r w:rsidRPr="00A06B6A">
              <w:rPr>
                <w:sz w:val="20"/>
                <w:szCs w:val="20"/>
              </w:rPr>
              <w:t>engagement</w:t>
            </w:r>
            <w:r w:rsidR="00EE3C8D" w:rsidRPr="00A06B6A">
              <w:rPr>
                <w:sz w:val="20"/>
                <w:szCs w:val="20"/>
              </w:rPr>
              <w:t xml:space="preserve"> with stakeholders (in evidence folder):  </w:t>
            </w:r>
          </w:p>
          <w:p w:rsidR="00EE3C8D" w:rsidRPr="00A06B6A" w:rsidRDefault="00EE3C8D" w:rsidP="00763D67">
            <w:pPr>
              <w:ind w:left="317" w:hanging="317"/>
              <w:rPr>
                <w:sz w:val="20"/>
                <w:szCs w:val="20"/>
              </w:rPr>
            </w:pPr>
            <w:r w:rsidRPr="00A06B6A">
              <w:rPr>
                <w:sz w:val="20"/>
                <w:szCs w:val="20"/>
              </w:rPr>
              <w:t>•</w:t>
            </w:r>
            <w:r w:rsidRPr="00A06B6A">
              <w:rPr>
                <w:sz w:val="20"/>
                <w:szCs w:val="20"/>
              </w:rPr>
              <w:tab/>
              <w:t>Campaign plans – Making Harrow Clean Again and Building a Better Harrow</w:t>
            </w:r>
          </w:p>
          <w:p w:rsidR="00EE3C8D" w:rsidRPr="00A06B6A" w:rsidRDefault="00EE3C8D" w:rsidP="00763D67">
            <w:pPr>
              <w:ind w:left="317" w:hanging="317"/>
              <w:rPr>
                <w:sz w:val="20"/>
                <w:szCs w:val="20"/>
              </w:rPr>
            </w:pPr>
            <w:r w:rsidRPr="00A06B6A">
              <w:rPr>
                <w:sz w:val="20"/>
                <w:szCs w:val="20"/>
              </w:rPr>
              <w:t>•</w:t>
            </w:r>
            <w:r w:rsidRPr="00A06B6A">
              <w:rPr>
                <w:sz w:val="20"/>
                <w:szCs w:val="20"/>
              </w:rPr>
              <w:tab/>
              <w:t>Campaign report MHCA</w:t>
            </w:r>
          </w:p>
          <w:p w:rsidR="00EE3C8D" w:rsidRPr="00A06B6A" w:rsidRDefault="00EE3C8D" w:rsidP="005E1DC3">
            <w:pPr>
              <w:rPr>
                <w:sz w:val="20"/>
                <w:szCs w:val="20"/>
              </w:rPr>
            </w:pPr>
          </w:p>
          <w:p w:rsidR="00763D67" w:rsidRPr="007E0844" w:rsidRDefault="00763D67" w:rsidP="005E1DC3">
            <w:pPr>
              <w:rPr>
                <w:sz w:val="20"/>
                <w:szCs w:val="20"/>
              </w:rPr>
            </w:pPr>
            <w:r w:rsidRPr="00A06B6A">
              <w:rPr>
                <w:sz w:val="20"/>
                <w:szCs w:val="20"/>
              </w:rPr>
              <w:t>Communications Team also managed the Regeneration Projects specif</w:t>
            </w:r>
            <w:r w:rsidR="005743DE" w:rsidRPr="00A06B6A">
              <w:rPr>
                <w:sz w:val="20"/>
                <w:szCs w:val="20"/>
              </w:rPr>
              <w:t>ic consultations and engagement during 2017/18.</w:t>
            </w:r>
          </w:p>
        </w:tc>
        <w:tc>
          <w:tcPr>
            <w:tcW w:w="851" w:type="dxa"/>
            <w:gridSpan w:val="3"/>
          </w:tcPr>
          <w:p w:rsidR="00AE354F" w:rsidRPr="007E0844" w:rsidRDefault="00AE354F" w:rsidP="00D068AD">
            <w:pPr>
              <w:rPr>
                <w:sz w:val="20"/>
                <w:szCs w:val="20"/>
                <w:highlight w:val="blue"/>
              </w:rPr>
            </w:pPr>
            <w:r w:rsidRPr="007E0844">
              <w:rPr>
                <w:sz w:val="20"/>
                <w:szCs w:val="20"/>
              </w:rPr>
              <w:t>AD</w:t>
            </w:r>
          </w:p>
        </w:tc>
        <w:tc>
          <w:tcPr>
            <w:tcW w:w="1037" w:type="dxa"/>
          </w:tcPr>
          <w:p w:rsidR="00AE354F" w:rsidRPr="007E0844" w:rsidRDefault="00AE354F" w:rsidP="00D068AD">
            <w:pPr>
              <w:rPr>
                <w:sz w:val="20"/>
                <w:szCs w:val="20"/>
              </w:rPr>
            </w:pPr>
            <w:r w:rsidRPr="007E0844">
              <w:rPr>
                <w:sz w:val="20"/>
                <w:szCs w:val="20"/>
              </w:rPr>
              <w:t>DH</w:t>
            </w:r>
          </w:p>
          <w:p w:rsidR="005E1DC3" w:rsidRPr="007E0844" w:rsidRDefault="00BA2F8A" w:rsidP="005E1DC3">
            <w:pPr>
              <w:rPr>
                <w:sz w:val="20"/>
                <w:szCs w:val="20"/>
              </w:rPr>
            </w:pPr>
            <w:r>
              <w:rPr>
                <w:sz w:val="20"/>
                <w:szCs w:val="20"/>
              </w:rPr>
              <w:t>16</w:t>
            </w:r>
            <w:r w:rsidR="005E1DC3" w:rsidRPr="007E0844">
              <w:rPr>
                <w:sz w:val="20"/>
                <w:szCs w:val="20"/>
              </w:rPr>
              <w:t>/0</w:t>
            </w:r>
            <w:r>
              <w:rPr>
                <w:sz w:val="20"/>
                <w:szCs w:val="20"/>
              </w:rPr>
              <w:t>3</w:t>
            </w:r>
            <w:r w:rsidR="005E1DC3" w:rsidRPr="007E0844">
              <w:rPr>
                <w:sz w:val="20"/>
                <w:szCs w:val="20"/>
              </w:rPr>
              <w:t>/1</w:t>
            </w:r>
            <w:r w:rsidR="00EE3C8D">
              <w:rPr>
                <w:sz w:val="20"/>
                <w:szCs w:val="20"/>
              </w:rPr>
              <w:t>8</w:t>
            </w:r>
          </w:p>
          <w:p w:rsidR="005E1DC3" w:rsidRDefault="005E1DC3" w:rsidP="00D068AD">
            <w:pPr>
              <w:rPr>
                <w:sz w:val="20"/>
                <w:szCs w:val="20"/>
                <w:highlight w:val="blue"/>
              </w:rPr>
            </w:pPr>
          </w:p>
          <w:p w:rsidR="00763D67" w:rsidRPr="00763D67" w:rsidRDefault="00763D67" w:rsidP="00D068AD">
            <w:pPr>
              <w:rPr>
                <w:sz w:val="20"/>
                <w:szCs w:val="20"/>
              </w:rPr>
            </w:pPr>
            <w:r w:rsidRPr="00763D67">
              <w:rPr>
                <w:sz w:val="20"/>
                <w:szCs w:val="20"/>
              </w:rPr>
              <w:t>AD</w:t>
            </w:r>
          </w:p>
          <w:p w:rsidR="00763D67" w:rsidRPr="007E0844" w:rsidRDefault="00763D67" w:rsidP="00D068AD">
            <w:pPr>
              <w:rPr>
                <w:sz w:val="20"/>
                <w:szCs w:val="20"/>
                <w:highlight w:val="blue"/>
              </w:rPr>
            </w:pPr>
            <w:r w:rsidRPr="00763D67">
              <w:rPr>
                <w:sz w:val="20"/>
                <w:szCs w:val="20"/>
              </w:rPr>
              <w:t>25/05/18</w:t>
            </w:r>
          </w:p>
        </w:tc>
        <w:tc>
          <w:tcPr>
            <w:tcW w:w="1047" w:type="dxa"/>
            <w:textDirection w:val="tbRl"/>
          </w:tcPr>
          <w:p w:rsidR="00AE354F" w:rsidRPr="007E0844" w:rsidRDefault="00763D67" w:rsidP="00763D67">
            <w:pPr>
              <w:ind w:left="113" w:right="113"/>
              <w:rPr>
                <w:sz w:val="20"/>
                <w:szCs w:val="20"/>
              </w:rPr>
            </w:pPr>
            <w:r w:rsidRPr="00A06B6A">
              <w:rPr>
                <w:sz w:val="20"/>
                <w:szCs w:val="20"/>
              </w:rPr>
              <w:t xml:space="preserve">Minor </w:t>
            </w:r>
            <w:r w:rsidR="005E1DC3" w:rsidRPr="00A06B6A">
              <w:rPr>
                <w:sz w:val="20"/>
                <w:szCs w:val="20"/>
              </w:rPr>
              <w:t>Gap</w:t>
            </w:r>
            <w:r w:rsidR="00EE3C8D" w:rsidRPr="00A06B6A">
              <w:rPr>
                <w:sz w:val="20"/>
                <w:szCs w:val="20"/>
              </w:rPr>
              <w:t xml:space="preserve"> 17/18 as no agreed communications plan in place from when team came back in-house April 18</w:t>
            </w:r>
          </w:p>
        </w:tc>
      </w:tr>
    </w:tbl>
    <w:p w:rsidR="007D3900" w:rsidRDefault="007D3900">
      <w:r>
        <w:br w:type="page"/>
      </w:r>
    </w:p>
    <w:tbl>
      <w:tblPr>
        <w:tblStyle w:val="TableGrid"/>
        <w:tblW w:w="0" w:type="auto"/>
        <w:tblLayout w:type="fixed"/>
        <w:tblLook w:val="04A0" w:firstRow="1" w:lastRow="0" w:firstColumn="1" w:lastColumn="0" w:noHBand="0" w:noVBand="1"/>
      </w:tblPr>
      <w:tblGrid>
        <w:gridCol w:w="546"/>
        <w:gridCol w:w="2397"/>
        <w:gridCol w:w="2552"/>
        <w:gridCol w:w="7538"/>
        <w:gridCol w:w="825"/>
        <w:gridCol w:w="1134"/>
        <w:gridCol w:w="622"/>
      </w:tblGrid>
      <w:tr w:rsidR="00AE354F" w:rsidTr="00B9098F">
        <w:trPr>
          <w:cantSplit/>
          <w:trHeight w:val="1134"/>
        </w:trPr>
        <w:tc>
          <w:tcPr>
            <w:tcW w:w="546" w:type="dxa"/>
            <w:shd w:val="clear" w:color="auto" w:fill="B2A1C7" w:themeFill="accent4" w:themeFillTint="99"/>
          </w:tcPr>
          <w:p w:rsidR="00AE354F" w:rsidRDefault="00AE354F" w:rsidP="00403571"/>
        </w:tc>
        <w:tc>
          <w:tcPr>
            <w:tcW w:w="2397" w:type="dxa"/>
            <w:shd w:val="clear" w:color="auto" w:fill="B2A1C7" w:themeFill="accent4" w:themeFillTint="99"/>
          </w:tcPr>
          <w:p w:rsidR="00AE354F" w:rsidRPr="005C315B" w:rsidRDefault="00AE354F" w:rsidP="00403571">
            <w:pPr>
              <w:pStyle w:val="Pa18"/>
              <w:spacing w:before="40"/>
              <w:rPr>
                <w:rFonts w:ascii="Arial" w:hAnsi="Arial" w:cs="Arial"/>
                <w:color w:val="000000"/>
              </w:rPr>
            </w:pPr>
            <w:r w:rsidRPr="005C315B">
              <w:rPr>
                <w:rFonts w:ascii="Arial" w:hAnsi="Arial" w:cs="Arial"/>
                <w:b/>
                <w:bCs/>
                <w:color w:val="000000"/>
              </w:rPr>
              <w:t xml:space="preserve">Sub-principles </w:t>
            </w:r>
          </w:p>
          <w:p w:rsidR="00AE354F" w:rsidRDefault="00AE354F" w:rsidP="00403571">
            <w:pPr>
              <w:pStyle w:val="Pa19"/>
              <w:spacing w:before="40"/>
              <w:rPr>
                <w:rFonts w:cs="FS Lola"/>
                <w:b/>
                <w:bCs/>
                <w:color w:val="000000"/>
                <w:sz w:val="21"/>
                <w:szCs w:val="21"/>
              </w:rPr>
            </w:pPr>
          </w:p>
        </w:tc>
        <w:tc>
          <w:tcPr>
            <w:tcW w:w="2552" w:type="dxa"/>
            <w:shd w:val="clear" w:color="auto" w:fill="B2A1C7" w:themeFill="accent4" w:themeFillTint="99"/>
          </w:tcPr>
          <w:p w:rsidR="00AE354F" w:rsidRDefault="00AE354F" w:rsidP="00403571">
            <w:r w:rsidRPr="00774145">
              <w:rPr>
                <w:b/>
              </w:rPr>
              <w:t>Examples of Evidence</w:t>
            </w:r>
          </w:p>
        </w:tc>
        <w:tc>
          <w:tcPr>
            <w:tcW w:w="7538" w:type="dxa"/>
            <w:shd w:val="clear" w:color="auto" w:fill="B2A1C7" w:themeFill="accent4" w:themeFillTint="99"/>
          </w:tcPr>
          <w:p w:rsidR="00AE354F" w:rsidRDefault="00AE354F" w:rsidP="004F6AF9">
            <w:r w:rsidRPr="00AE6BF1">
              <w:rPr>
                <w:b/>
                <w:sz w:val="20"/>
                <w:szCs w:val="20"/>
              </w:rPr>
              <w:t>Examples of systems, processes, documentation and other evidence  demonstrating compliance in 201</w:t>
            </w:r>
            <w:r w:rsidR="004F6AF9">
              <w:rPr>
                <w:b/>
                <w:sz w:val="20"/>
                <w:szCs w:val="20"/>
              </w:rPr>
              <w:t>7</w:t>
            </w:r>
            <w:r w:rsidRPr="00AE6BF1">
              <w:rPr>
                <w:b/>
                <w:sz w:val="20"/>
                <w:szCs w:val="20"/>
              </w:rPr>
              <w:t>/1</w:t>
            </w:r>
            <w:r w:rsidR="004F6AF9">
              <w:rPr>
                <w:b/>
                <w:sz w:val="20"/>
                <w:szCs w:val="20"/>
              </w:rPr>
              <w:t>8</w:t>
            </w:r>
          </w:p>
        </w:tc>
        <w:tc>
          <w:tcPr>
            <w:tcW w:w="825" w:type="dxa"/>
            <w:shd w:val="clear" w:color="auto" w:fill="B2A1C7" w:themeFill="accent4" w:themeFillTint="99"/>
          </w:tcPr>
          <w:p w:rsidR="00AE354F" w:rsidRPr="00D52B9B" w:rsidRDefault="00AE354F" w:rsidP="00175161">
            <w:pPr>
              <w:rPr>
                <w:b/>
                <w:sz w:val="20"/>
                <w:szCs w:val="20"/>
              </w:rPr>
            </w:pPr>
            <w:r w:rsidRPr="00D52B9B">
              <w:rPr>
                <w:b/>
                <w:sz w:val="20"/>
                <w:szCs w:val="20"/>
              </w:rPr>
              <w:t>Owner</w:t>
            </w:r>
          </w:p>
        </w:tc>
        <w:tc>
          <w:tcPr>
            <w:tcW w:w="1134" w:type="dxa"/>
            <w:shd w:val="clear" w:color="auto" w:fill="B2A1C7" w:themeFill="accent4" w:themeFillTint="99"/>
          </w:tcPr>
          <w:p w:rsidR="00AE354F" w:rsidRPr="00D52B9B" w:rsidRDefault="00AE354F" w:rsidP="00175161">
            <w:pPr>
              <w:rPr>
                <w:b/>
                <w:sz w:val="20"/>
                <w:szCs w:val="20"/>
              </w:rPr>
            </w:pPr>
            <w:r w:rsidRPr="00D52B9B">
              <w:rPr>
                <w:b/>
                <w:sz w:val="20"/>
                <w:szCs w:val="20"/>
              </w:rPr>
              <w:t>Evidence provider + date</w:t>
            </w:r>
          </w:p>
        </w:tc>
        <w:tc>
          <w:tcPr>
            <w:tcW w:w="622" w:type="dxa"/>
            <w:shd w:val="clear" w:color="auto" w:fill="B2A1C7" w:themeFill="accent4" w:themeFillTint="99"/>
            <w:textDirection w:val="tbRl"/>
          </w:tcPr>
          <w:p w:rsidR="00AE354F" w:rsidRPr="00D52B9B" w:rsidRDefault="00AE354F" w:rsidP="005E1DC3">
            <w:pPr>
              <w:ind w:left="113" w:right="113"/>
              <w:rPr>
                <w:b/>
                <w:sz w:val="20"/>
                <w:szCs w:val="20"/>
              </w:rPr>
            </w:pPr>
            <w:r w:rsidRPr="00D52B9B">
              <w:rPr>
                <w:b/>
                <w:sz w:val="20"/>
                <w:szCs w:val="20"/>
              </w:rPr>
              <w:t>G</w:t>
            </w:r>
            <w:r>
              <w:rPr>
                <w:b/>
                <w:sz w:val="20"/>
                <w:szCs w:val="20"/>
              </w:rPr>
              <w:t>ap</w:t>
            </w:r>
          </w:p>
        </w:tc>
      </w:tr>
      <w:tr w:rsidR="00AE354F" w:rsidRPr="007E0844" w:rsidTr="00B9098F">
        <w:trPr>
          <w:cantSplit/>
          <w:trHeight w:val="1134"/>
        </w:trPr>
        <w:tc>
          <w:tcPr>
            <w:tcW w:w="546" w:type="dxa"/>
          </w:tcPr>
          <w:p w:rsidR="00AE354F" w:rsidRPr="007E0844" w:rsidRDefault="00AE354F" w:rsidP="00D068AD">
            <w:pPr>
              <w:rPr>
                <w:sz w:val="20"/>
                <w:szCs w:val="20"/>
              </w:rPr>
            </w:pPr>
            <w:r w:rsidRPr="007E0844">
              <w:rPr>
                <w:sz w:val="20"/>
                <w:szCs w:val="20"/>
              </w:rPr>
              <w:t>2.6</w:t>
            </w:r>
          </w:p>
        </w:tc>
        <w:tc>
          <w:tcPr>
            <w:tcW w:w="2397" w:type="dxa"/>
          </w:tcPr>
          <w:p w:rsidR="00AE354F" w:rsidRPr="007E0844" w:rsidRDefault="00AE354F" w:rsidP="003A784A">
            <w:pPr>
              <w:pStyle w:val="Default"/>
              <w:rPr>
                <w:rFonts w:ascii="Arial" w:hAnsi="Arial" w:cs="Arial"/>
                <w:sz w:val="20"/>
                <w:szCs w:val="20"/>
              </w:rPr>
            </w:pPr>
            <w:r w:rsidRPr="007E0844">
              <w:rPr>
                <w:rFonts w:ascii="Arial" w:hAnsi="Arial" w:cs="Arial"/>
                <w:sz w:val="20"/>
                <w:szCs w:val="20"/>
              </w:rPr>
              <w:t xml:space="preserve">Developing formal and informal partnerships to allow for resources to be used more efficiently and outcomes achieved more effectively </w:t>
            </w:r>
          </w:p>
          <w:p w:rsidR="00AE354F" w:rsidRPr="007E0844" w:rsidRDefault="00AE354F" w:rsidP="00334E79">
            <w:pPr>
              <w:pStyle w:val="Default"/>
              <w:rPr>
                <w:rFonts w:ascii="Arial" w:hAnsi="Arial" w:cs="Arial"/>
                <w:sz w:val="20"/>
                <w:szCs w:val="20"/>
              </w:rPr>
            </w:pPr>
          </w:p>
        </w:tc>
        <w:tc>
          <w:tcPr>
            <w:tcW w:w="2552" w:type="dxa"/>
          </w:tcPr>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Database of stakeholders with whom the authority should engage and for what purpose and a record of an assessment of the effectiveness of any changes </w:t>
            </w:r>
          </w:p>
          <w:p w:rsidR="00AE354F" w:rsidRPr="007E0844" w:rsidRDefault="00AE354F">
            <w:pPr>
              <w:pStyle w:val="Default"/>
              <w:rPr>
                <w:rFonts w:ascii="Arial" w:hAnsi="Arial" w:cs="Arial"/>
                <w:sz w:val="20"/>
                <w:szCs w:val="20"/>
              </w:rPr>
            </w:pPr>
          </w:p>
        </w:tc>
        <w:tc>
          <w:tcPr>
            <w:tcW w:w="7538" w:type="dxa"/>
          </w:tcPr>
          <w:p w:rsidR="005E1DC3" w:rsidRPr="00BA2F8A" w:rsidRDefault="005E1DC3" w:rsidP="005E1DC3">
            <w:pPr>
              <w:rPr>
                <w:sz w:val="20"/>
                <w:szCs w:val="20"/>
              </w:rPr>
            </w:pPr>
            <w:r w:rsidRPr="00BA2F8A">
              <w:rPr>
                <w:sz w:val="20"/>
                <w:szCs w:val="20"/>
              </w:rPr>
              <w:t>Voluntary Action Harrow maintains a list of voluntary sector partners.</w:t>
            </w:r>
          </w:p>
          <w:p w:rsidR="005E1DC3" w:rsidRPr="00BA2F8A" w:rsidRDefault="005E1DC3" w:rsidP="005E1DC3">
            <w:pPr>
              <w:rPr>
                <w:sz w:val="20"/>
                <w:szCs w:val="20"/>
              </w:rPr>
            </w:pPr>
          </w:p>
          <w:p w:rsidR="005E1DC3" w:rsidRPr="00BA2F8A" w:rsidRDefault="005E1DC3" w:rsidP="005E1DC3">
            <w:pPr>
              <w:rPr>
                <w:sz w:val="20"/>
                <w:szCs w:val="20"/>
              </w:rPr>
            </w:pPr>
            <w:r w:rsidRPr="00BA2F8A">
              <w:rPr>
                <w:sz w:val="20"/>
                <w:szCs w:val="20"/>
              </w:rPr>
              <w:t xml:space="preserve">Community Engagement Team has </w:t>
            </w:r>
            <w:proofErr w:type="gramStart"/>
            <w:r w:rsidRPr="00BA2F8A">
              <w:rPr>
                <w:sz w:val="20"/>
                <w:szCs w:val="20"/>
              </w:rPr>
              <w:t>stakeholders</w:t>
            </w:r>
            <w:proofErr w:type="gramEnd"/>
            <w:r w:rsidRPr="00BA2F8A">
              <w:rPr>
                <w:sz w:val="20"/>
                <w:szCs w:val="20"/>
              </w:rPr>
              <w:t xml:space="preserve"> lists – e.g. park users, community champions.  </w:t>
            </w:r>
          </w:p>
          <w:p w:rsidR="005E1DC3" w:rsidRPr="00BA2F8A" w:rsidRDefault="005E1DC3" w:rsidP="005E1DC3">
            <w:pPr>
              <w:rPr>
                <w:sz w:val="20"/>
                <w:szCs w:val="20"/>
              </w:rPr>
            </w:pPr>
          </w:p>
          <w:p w:rsidR="00AE354F" w:rsidRPr="007E0844" w:rsidRDefault="005E1DC3" w:rsidP="005E1DC3">
            <w:pPr>
              <w:rPr>
                <w:sz w:val="20"/>
                <w:szCs w:val="20"/>
              </w:rPr>
            </w:pPr>
            <w:r w:rsidRPr="00BA2F8A">
              <w:rPr>
                <w:sz w:val="20"/>
                <w:szCs w:val="20"/>
              </w:rPr>
              <w:t>Other lists of stakeholders and user groups are maintained in other services around the Council e.g. Children Looked After representatives, Adult Social Care service users groups.</w:t>
            </w:r>
          </w:p>
        </w:tc>
        <w:tc>
          <w:tcPr>
            <w:tcW w:w="825" w:type="dxa"/>
          </w:tcPr>
          <w:p w:rsidR="00AE354F" w:rsidRPr="007E0844" w:rsidRDefault="00AE354F" w:rsidP="00D068AD">
            <w:pPr>
              <w:rPr>
                <w:sz w:val="20"/>
                <w:szCs w:val="20"/>
              </w:rPr>
            </w:pPr>
            <w:r w:rsidRPr="007E0844">
              <w:rPr>
                <w:sz w:val="20"/>
                <w:szCs w:val="20"/>
              </w:rPr>
              <w:t>AD</w:t>
            </w:r>
          </w:p>
        </w:tc>
        <w:tc>
          <w:tcPr>
            <w:tcW w:w="1134" w:type="dxa"/>
          </w:tcPr>
          <w:p w:rsidR="00AE354F" w:rsidRPr="007E0844" w:rsidRDefault="00AE354F" w:rsidP="00D068AD">
            <w:pPr>
              <w:rPr>
                <w:sz w:val="20"/>
                <w:szCs w:val="20"/>
              </w:rPr>
            </w:pPr>
            <w:r w:rsidRPr="007E0844">
              <w:rPr>
                <w:sz w:val="20"/>
                <w:szCs w:val="20"/>
              </w:rPr>
              <w:t>DH</w:t>
            </w:r>
          </w:p>
          <w:p w:rsidR="005E1DC3" w:rsidRPr="007E0844" w:rsidRDefault="00BA2F8A" w:rsidP="005E1DC3">
            <w:pPr>
              <w:rPr>
                <w:sz w:val="20"/>
                <w:szCs w:val="20"/>
              </w:rPr>
            </w:pPr>
            <w:r>
              <w:rPr>
                <w:sz w:val="20"/>
                <w:szCs w:val="20"/>
              </w:rPr>
              <w:t>28</w:t>
            </w:r>
            <w:r w:rsidR="005E1DC3" w:rsidRPr="007E0844">
              <w:rPr>
                <w:sz w:val="20"/>
                <w:szCs w:val="20"/>
              </w:rPr>
              <w:t>/0</w:t>
            </w:r>
            <w:r>
              <w:rPr>
                <w:sz w:val="20"/>
                <w:szCs w:val="20"/>
              </w:rPr>
              <w:t>2</w:t>
            </w:r>
            <w:r w:rsidR="005E1DC3" w:rsidRPr="007E0844">
              <w:rPr>
                <w:sz w:val="20"/>
                <w:szCs w:val="20"/>
              </w:rPr>
              <w:t>/1</w:t>
            </w:r>
            <w:r>
              <w:rPr>
                <w:sz w:val="20"/>
                <w:szCs w:val="20"/>
              </w:rPr>
              <w:t>8</w:t>
            </w:r>
          </w:p>
          <w:p w:rsidR="005E1DC3" w:rsidRPr="007E0844" w:rsidRDefault="005E1DC3" w:rsidP="00D068AD">
            <w:pPr>
              <w:rPr>
                <w:sz w:val="20"/>
                <w:szCs w:val="20"/>
              </w:rPr>
            </w:pPr>
          </w:p>
        </w:tc>
        <w:tc>
          <w:tcPr>
            <w:tcW w:w="622" w:type="dxa"/>
            <w:textDirection w:val="tbRl"/>
          </w:tcPr>
          <w:p w:rsidR="00AE354F" w:rsidRPr="007E0844" w:rsidRDefault="005E1DC3" w:rsidP="005E1DC3">
            <w:pPr>
              <w:ind w:left="113" w:right="113"/>
              <w:rPr>
                <w:sz w:val="20"/>
                <w:szCs w:val="20"/>
              </w:rPr>
            </w:pPr>
            <w:r w:rsidRPr="007E0844">
              <w:rPr>
                <w:sz w:val="20"/>
                <w:szCs w:val="20"/>
              </w:rPr>
              <w:t>No Gap</w:t>
            </w:r>
          </w:p>
        </w:tc>
      </w:tr>
      <w:tr w:rsidR="00AE354F" w:rsidRPr="007E0844" w:rsidTr="00B9098F">
        <w:trPr>
          <w:cantSplit/>
          <w:trHeight w:val="1134"/>
        </w:trPr>
        <w:tc>
          <w:tcPr>
            <w:tcW w:w="546" w:type="dxa"/>
            <w:tcBorders>
              <w:bottom w:val="single" w:sz="4" w:space="0" w:color="auto"/>
            </w:tcBorders>
          </w:tcPr>
          <w:p w:rsidR="00AE354F" w:rsidRPr="007E0844" w:rsidRDefault="00AE354F" w:rsidP="00D068AD">
            <w:pPr>
              <w:rPr>
                <w:sz w:val="20"/>
                <w:szCs w:val="20"/>
              </w:rPr>
            </w:pPr>
            <w:r w:rsidRPr="007E0844">
              <w:rPr>
                <w:sz w:val="20"/>
                <w:szCs w:val="20"/>
              </w:rPr>
              <w:t>2.7</w:t>
            </w:r>
          </w:p>
        </w:tc>
        <w:tc>
          <w:tcPr>
            <w:tcW w:w="2397" w:type="dxa"/>
            <w:tcBorders>
              <w:bottom w:val="single" w:sz="4" w:space="0" w:color="auto"/>
            </w:tcBorders>
          </w:tcPr>
          <w:p w:rsidR="00AE354F" w:rsidRPr="007E0844" w:rsidRDefault="00AE354F" w:rsidP="003A784A">
            <w:pPr>
              <w:pStyle w:val="Default"/>
              <w:rPr>
                <w:rFonts w:ascii="Arial" w:hAnsi="Arial" w:cs="Arial"/>
                <w:sz w:val="20"/>
                <w:szCs w:val="20"/>
              </w:rPr>
            </w:pPr>
            <w:r w:rsidRPr="007E0844">
              <w:rPr>
                <w:rFonts w:ascii="Arial" w:hAnsi="Arial" w:cs="Arial"/>
                <w:sz w:val="20"/>
                <w:szCs w:val="20"/>
              </w:rPr>
              <w:t xml:space="preserve">Ensuring that partnerships are based on: </w:t>
            </w:r>
          </w:p>
          <w:p w:rsidR="00AE354F" w:rsidRPr="007E0844" w:rsidRDefault="00AE354F" w:rsidP="003A784A">
            <w:pPr>
              <w:pStyle w:val="Default"/>
              <w:numPr>
                <w:ilvl w:val="1"/>
                <w:numId w:val="1"/>
              </w:numPr>
              <w:tabs>
                <w:tab w:val="left" w:pos="176"/>
              </w:tabs>
              <w:rPr>
                <w:rFonts w:ascii="Arial" w:hAnsi="Arial" w:cs="Arial"/>
                <w:sz w:val="20"/>
                <w:szCs w:val="20"/>
              </w:rPr>
            </w:pPr>
            <w:r w:rsidRPr="007E0844">
              <w:rPr>
                <w:rFonts w:ascii="Arial" w:hAnsi="Arial" w:cs="Arial"/>
                <w:sz w:val="20"/>
                <w:szCs w:val="20"/>
              </w:rPr>
              <w:t xml:space="preserve">Trust; </w:t>
            </w:r>
          </w:p>
          <w:p w:rsidR="00AE354F" w:rsidRPr="007E0844" w:rsidRDefault="00AE354F" w:rsidP="003A784A">
            <w:pPr>
              <w:pStyle w:val="Default"/>
              <w:numPr>
                <w:ilvl w:val="1"/>
                <w:numId w:val="1"/>
              </w:numPr>
              <w:tabs>
                <w:tab w:val="left" w:pos="176"/>
              </w:tabs>
              <w:rPr>
                <w:rFonts w:ascii="Arial" w:hAnsi="Arial" w:cs="Arial"/>
                <w:sz w:val="20"/>
                <w:szCs w:val="20"/>
              </w:rPr>
            </w:pPr>
            <w:r w:rsidRPr="007E0844">
              <w:rPr>
                <w:rFonts w:ascii="Arial" w:hAnsi="Arial" w:cs="Arial"/>
                <w:sz w:val="20"/>
                <w:szCs w:val="20"/>
              </w:rPr>
              <w:t xml:space="preserve">a shared commitment to change; </w:t>
            </w:r>
          </w:p>
          <w:p w:rsidR="00AE354F" w:rsidRPr="007E0844" w:rsidRDefault="00AE354F" w:rsidP="003A784A">
            <w:pPr>
              <w:pStyle w:val="Default"/>
              <w:numPr>
                <w:ilvl w:val="1"/>
                <w:numId w:val="1"/>
              </w:numPr>
              <w:tabs>
                <w:tab w:val="left" w:pos="176"/>
              </w:tabs>
              <w:rPr>
                <w:rFonts w:ascii="Arial" w:hAnsi="Arial" w:cs="Arial"/>
                <w:sz w:val="20"/>
                <w:szCs w:val="20"/>
              </w:rPr>
            </w:pPr>
            <w:r w:rsidRPr="007E0844">
              <w:rPr>
                <w:rFonts w:ascii="Arial" w:hAnsi="Arial" w:cs="Arial"/>
                <w:sz w:val="20"/>
                <w:szCs w:val="20"/>
              </w:rPr>
              <w:t xml:space="preserve">a culture that promotes and accepts challenge among partners; </w:t>
            </w:r>
          </w:p>
          <w:p w:rsidR="00AE354F" w:rsidRPr="007E0844" w:rsidRDefault="00AE354F" w:rsidP="003A784A">
            <w:pPr>
              <w:pStyle w:val="Default"/>
              <w:rPr>
                <w:rFonts w:ascii="Arial" w:hAnsi="Arial" w:cs="Arial"/>
                <w:sz w:val="20"/>
                <w:szCs w:val="20"/>
              </w:rPr>
            </w:pPr>
            <w:r w:rsidRPr="007E0844">
              <w:rPr>
                <w:rFonts w:ascii="Arial" w:hAnsi="Arial" w:cs="Arial"/>
                <w:sz w:val="20"/>
                <w:szCs w:val="20"/>
              </w:rPr>
              <w:t xml:space="preserve">and that the added value of partnership working is explicit </w:t>
            </w:r>
          </w:p>
        </w:tc>
        <w:tc>
          <w:tcPr>
            <w:tcW w:w="2552" w:type="dxa"/>
            <w:tcBorders>
              <w:bottom w:val="single" w:sz="4" w:space="0" w:color="auto"/>
            </w:tcBorders>
          </w:tcPr>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Partnership framework </w:t>
            </w:r>
          </w:p>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Partnership protocols </w:t>
            </w:r>
          </w:p>
          <w:p w:rsidR="00AE354F" w:rsidRPr="007E0844" w:rsidRDefault="00AE354F">
            <w:pPr>
              <w:pStyle w:val="Default"/>
              <w:rPr>
                <w:rFonts w:ascii="Arial" w:hAnsi="Arial" w:cs="Arial"/>
                <w:sz w:val="20"/>
                <w:szCs w:val="20"/>
              </w:rPr>
            </w:pPr>
          </w:p>
        </w:tc>
        <w:tc>
          <w:tcPr>
            <w:tcW w:w="7538" w:type="dxa"/>
            <w:tcBorders>
              <w:bottom w:val="single" w:sz="4" w:space="0" w:color="auto"/>
            </w:tcBorders>
          </w:tcPr>
          <w:p w:rsidR="00794C44" w:rsidRPr="00BA2F8A" w:rsidRDefault="00794C44" w:rsidP="00794C44">
            <w:pPr>
              <w:rPr>
                <w:sz w:val="20"/>
                <w:szCs w:val="20"/>
                <w:lang w:val="en-US"/>
              </w:rPr>
            </w:pPr>
            <w:r w:rsidRPr="00BA2F8A">
              <w:rPr>
                <w:sz w:val="20"/>
                <w:szCs w:val="20"/>
                <w:lang w:val="en-US"/>
              </w:rPr>
              <w:t>The framework of effective working with partners and stakeholders is established in the values and priorities of the Harrow Ambition Plan (GS).</w:t>
            </w:r>
          </w:p>
          <w:p w:rsidR="00794C44" w:rsidRPr="00BA2F8A" w:rsidRDefault="00794C44" w:rsidP="00794C44">
            <w:pPr>
              <w:rPr>
                <w:sz w:val="20"/>
                <w:szCs w:val="20"/>
                <w:lang w:val="en-US"/>
              </w:rPr>
            </w:pPr>
          </w:p>
          <w:p w:rsidR="00794C44" w:rsidRPr="00BA2F8A" w:rsidRDefault="00794C44" w:rsidP="00BA2F8A">
            <w:pPr>
              <w:rPr>
                <w:sz w:val="20"/>
                <w:szCs w:val="20"/>
                <w:lang w:val="en-US"/>
              </w:rPr>
            </w:pPr>
            <w:r w:rsidRPr="00BA2F8A">
              <w:rPr>
                <w:sz w:val="20"/>
                <w:szCs w:val="20"/>
              </w:rPr>
              <w:t>Establishment of shared commitment, trust and a culture of openness and challenge is exemplified in the terms of reference and constitution of the two principle partnership bodies</w:t>
            </w:r>
            <w:r w:rsidR="00BA2F8A" w:rsidRPr="00BA2F8A">
              <w:rPr>
                <w:sz w:val="20"/>
                <w:szCs w:val="20"/>
              </w:rPr>
              <w:t xml:space="preserve">, </w:t>
            </w:r>
            <w:r w:rsidRPr="00BA2F8A">
              <w:rPr>
                <w:sz w:val="20"/>
                <w:szCs w:val="20"/>
                <w:lang w:val="en-US"/>
              </w:rPr>
              <w:t>Safer Harrow and the Health and Wellbeing Board</w:t>
            </w:r>
          </w:p>
          <w:p w:rsidR="00794C44" w:rsidRPr="000C2715" w:rsidRDefault="00794C44" w:rsidP="00794C44">
            <w:pPr>
              <w:rPr>
                <w:color w:val="7030A0"/>
                <w:sz w:val="20"/>
                <w:szCs w:val="20"/>
                <w:lang w:val="en-US"/>
              </w:rPr>
            </w:pPr>
          </w:p>
          <w:p w:rsidR="00AE354F" w:rsidRPr="007E0844" w:rsidRDefault="00082635" w:rsidP="00A06B6A">
            <w:pPr>
              <w:pStyle w:val="Default"/>
              <w:tabs>
                <w:tab w:val="left" w:pos="176"/>
              </w:tabs>
              <w:rPr>
                <w:rFonts w:ascii="Arial" w:hAnsi="Arial" w:cs="Arial"/>
                <w:sz w:val="20"/>
                <w:szCs w:val="20"/>
              </w:rPr>
            </w:pPr>
            <w:r w:rsidRPr="00A06B6A">
              <w:rPr>
                <w:rFonts w:ascii="Arial" w:hAnsi="Arial" w:cs="Arial"/>
                <w:color w:val="auto"/>
                <w:sz w:val="20"/>
                <w:szCs w:val="20"/>
              </w:rPr>
              <w:t xml:space="preserve">Partnership arrangements reviewed </w:t>
            </w:r>
            <w:r w:rsidR="00A06B6A">
              <w:rPr>
                <w:rFonts w:ascii="Arial" w:hAnsi="Arial" w:cs="Arial"/>
                <w:color w:val="auto"/>
                <w:sz w:val="20"/>
                <w:szCs w:val="20"/>
              </w:rPr>
              <w:t>in 2017/18</w:t>
            </w:r>
            <w:r w:rsidRPr="00A06B6A">
              <w:rPr>
                <w:rFonts w:ascii="Arial" w:hAnsi="Arial" w:cs="Arial"/>
                <w:color w:val="auto"/>
                <w:sz w:val="20"/>
                <w:szCs w:val="20"/>
              </w:rPr>
              <w:t xml:space="preserve"> (assisted self-assessment) for HBPL, Smart Letting</w:t>
            </w:r>
            <w:r w:rsidR="004E025F" w:rsidRPr="00A06B6A">
              <w:rPr>
                <w:rFonts w:ascii="Arial" w:hAnsi="Arial" w:cs="Arial"/>
                <w:color w:val="auto"/>
                <w:sz w:val="20"/>
                <w:szCs w:val="20"/>
              </w:rPr>
              <w:t xml:space="preserve">s, Procurement </w:t>
            </w:r>
            <w:r w:rsidRPr="00A06B6A">
              <w:rPr>
                <w:rFonts w:ascii="Arial" w:hAnsi="Arial" w:cs="Arial"/>
                <w:color w:val="auto"/>
                <w:sz w:val="20"/>
                <w:szCs w:val="20"/>
              </w:rPr>
              <w:t xml:space="preserve"> </w:t>
            </w:r>
            <w:r w:rsidR="004E025F" w:rsidRPr="00A06B6A">
              <w:rPr>
                <w:rFonts w:ascii="Arial" w:hAnsi="Arial" w:cs="Arial"/>
                <w:color w:val="auto"/>
                <w:sz w:val="20"/>
                <w:szCs w:val="20"/>
              </w:rPr>
              <w:t>(and Project Infinity) demonstrated that these partnerships are based on trust a shared commitment to change; a culture that promotes and accepts challenge among partners; and that the added value of partnership working is explicit</w:t>
            </w:r>
          </w:p>
        </w:tc>
        <w:tc>
          <w:tcPr>
            <w:tcW w:w="825" w:type="dxa"/>
            <w:tcBorders>
              <w:bottom w:val="single" w:sz="4" w:space="0" w:color="auto"/>
            </w:tcBorders>
          </w:tcPr>
          <w:p w:rsidR="00AE354F" w:rsidRPr="007E0844" w:rsidRDefault="00AE354F" w:rsidP="00D068AD">
            <w:pPr>
              <w:rPr>
                <w:sz w:val="20"/>
                <w:szCs w:val="20"/>
              </w:rPr>
            </w:pPr>
            <w:r w:rsidRPr="007E0844">
              <w:rPr>
                <w:sz w:val="20"/>
                <w:szCs w:val="20"/>
              </w:rPr>
              <w:t>AD</w:t>
            </w:r>
          </w:p>
          <w:p w:rsidR="00AE354F" w:rsidRPr="007E0844" w:rsidRDefault="00AE354F" w:rsidP="00D068AD">
            <w:pPr>
              <w:rPr>
                <w:sz w:val="20"/>
                <w:szCs w:val="20"/>
              </w:rPr>
            </w:pPr>
          </w:p>
          <w:p w:rsidR="00794C44" w:rsidRPr="007E0844" w:rsidRDefault="00794C44" w:rsidP="00D068AD">
            <w:pPr>
              <w:rPr>
                <w:sz w:val="20"/>
                <w:szCs w:val="20"/>
              </w:rPr>
            </w:pPr>
          </w:p>
          <w:p w:rsidR="00794C44" w:rsidRPr="007E0844" w:rsidRDefault="00794C44" w:rsidP="00D068AD">
            <w:pPr>
              <w:rPr>
                <w:sz w:val="20"/>
                <w:szCs w:val="20"/>
              </w:rPr>
            </w:pPr>
          </w:p>
          <w:p w:rsidR="00794C44" w:rsidRPr="007E0844" w:rsidRDefault="00794C44" w:rsidP="00D068AD">
            <w:pPr>
              <w:rPr>
                <w:sz w:val="20"/>
                <w:szCs w:val="20"/>
              </w:rPr>
            </w:pPr>
          </w:p>
          <w:p w:rsidR="00794C44" w:rsidRPr="007E0844" w:rsidRDefault="00794C44" w:rsidP="00D068AD">
            <w:pPr>
              <w:rPr>
                <w:sz w:val="20"/>
                <w:szCs w:val="20"/>
              </w:rPr>
            </w:pPr>
          </w:p>
          <w:p w:rsidR="00794C44" w:rsidRPr="007E0844" w:rsidRDefault="00794C44" w:rsidP="00D068AD">
            <w:pPr>
              <w:rPr>
                <w:sz w:val="20"/>
                <w:szCs w:val="20"/>
              </w:rPr>
            </w:pPr>
          </w:p>
          <w:p w:rsidR="00794C44" w:rsidRPr="007E0844" w:rsidRDefault="00794C44" w:rsidP="00D068AD">
            <w:pPr>
              <w:rPr>
                <w:sz w:val="20"/>
                <w:szCs w:val="20"/>
              </w:rPr>
            </w:pPr>
          </w:p>
          <w:p w:rsidR="00AE354F" w:rsidRPr="007E0844" w:rsidRDefault="004E025F" w:rsidP="004E025F">
            <w:pPr>
              <w:rPr>
                <w:sz w:val="20"/>
                <w:szCs w:val="20"/>
              </w:rPr>
            </w:pPr>
            <w:r w:rsidRPr="007E0844">
              <w:rPr>
                <w:sz w:val="20"/>
                <w:szCs w:val="20"/>
              </w:rPr>
              <w:t>Assisted self-assessments</w:t>
            </w:r>
          </w:p>
        </w:tc>
        <w:tc>
          <w:tcPr>
            <w:tcW w:w="1134" w:type="dxa"/>
            <w:tcBorders>
              <w:bottom w:val="single" w:sz="4" w:space="0" w:color="auto"/>
            </w:tcBorders>
          </w:tcPr>
          <w:p w:rsidR="00AE354F" w:rsidRPr="007E0844" w:rsidRDefault="00AE354F" w:rsidP="00D068AD">
            <w:pPr>
              <w:rPr>
                <w:sz w:val="20"/>
                <w:szCs w:val="20"/>
              </w:rPr>
            </w:pPr>
            <w:r w:rsidRPr="007E0844">
              <w:rPr>
                <w:sz w:val="20"/>
                <w:szCs w:val="20"/>
              </w:rPr>
              <w:t>DH</w:t>
            </w:r>
          </w:p>
          <w:p w:rsidR="00794C44" w:rsidRPr="007E0844" w:rsidRDefault="00BA2F8A" w:rsidP="00794C44">
            <w:pPr>
              <w:rPr>
                <w:sz w:val="20"/>
                <w:szCs w:val="20"/>
              </w:rPr>
            </w:pPr>
            <w:r>
              <w:rPr>
                <w:sz w:val="20"/>
                <w:szCs w:val="20"/>
              </w:rPr>
              <w:t>28</w:t>
            </w:r>
            <w:r w:rsidR="00794C44" w:rsidRPr="007E0844">
              <w:rPr>
                <w:sz w:val="20"/>
                <w:szCs w:val="20"/>
              </w:rPr>
              <w:t>/0</w:t>
            </w:r>
            <w:r>
              <w:rPr>
                <w:sz w:val="20"/>
                <w:szCs w:val="20"/>
              </w:rPr>
              <w:t>2</w:t>
            </w:r>
            <w:r w:rsidR="00794C44" w:rsidRPr="007E0844">
              <w:rPr>
                <w:sz w:val="20"/>
                <w:szCs w:val="20"/>
              </w:rPr>
              <w:t>/1</w:t>
            </w:r>
            <w:r>
              <w:rPr>
                <w:sz w:val="20"/>
                <w:szCs w:val="20"/>
              </w:rPr>
              <w:t>8</w:t>
            </w:r>
          </w:p>
          <w:p w:rsidR="00794C44" w:rsidRPr="007E0844" w:rsidRDefault="00794C44" w:rsidP="00D068AD">
            <w:pPr>
              <w:rPr>
                <w:sz w:val="20"/>
                <w:szCs w:val="20"/>
              </w:rPr>
            </w:pPr>
          </w:p>
          <w:p w:rsidR="004E025F" w:rsidRPr="007E0844" w:rsidRDefault="004E025F" w:rsidP="00D068AD">
            <w:pPr>
              <w:rPr>
                <w:sz w:val="20"/>
                <w:szCs w:val="20"/>
              </w:rPr>
            </w:pPr>
          </w:p>
          <w:p w:rsidR="004E025F" w:rsidRPr="007E0844" w:rsidRDefault="004E025F" w:rsidP="00D068AD">
            <w:pPr>
              <w:rPr>
                <w:sz w:val="20"/>
                <w:szCs w:val="20"/>
              </w:rPr>
            </w:pPr>
          </w:p>
          <w:p w:rsidR="004E025F" w:rsidRPr="007E0844" w:rsidRDefault="004E025F" w:rsidP="00D068AD">
            <w:pPr>
              <w:rPr>
                <w:sz w:val="20"/>
                <w:szCs w:val="20"/>
              </w:rPr>
            </w:pPr>
          </w:p>
          <w:p w:rsidR="004E025F" w:rsidRPr="007E0844" w:rsidRDefault="004E025F" w:rsidP="00D068AD">
            <w:pPr>
              <w:rPr>
                <w:sz w:val="20"/>
                <w:szCs w:val="20"/>
              </w:rPr>
            </w:pPr>
          </w:p>
          <w:p w:rsidR="004E025F" w:rsidRPr="007E0844" w:rsidRDefault="004E025F" w:rsidP="00D068AD">
            <w:pPr>
              <w:rPr>
                <w:sz w:val="20"/>
                <w:szCs w:val="20"/>
              </w:rPr>
            </w:pPr>
            <w:r w:rsidRPr="007E0844">
              <w:rPr>
                <w:sz w:val="20"/>
                <w:szCs w:val="20"/>
              </w:rPr>
              <w:t>SD</w:t>
            </w:r>
          </w:p>
          <w:p w:rsidR="004E025F" w:rsidRPr="007E0844" w:rsidRDefault="00B9098F" w:rsidP="00B9098F">
            <w:pPr>
              <w:rPr>
                <w:sz w:val="20"/>
                <w:szCs w:val="20"/>
              </w:rPr>
            </w:pPr>
            <w:r>
              <w:rPr>
                <w:sz w:val="20"/>
                <w:szCs w:val="20"/>
              </w:rPr>
              <w:t>29</w:t>
            </w:r>
            <w:r w:rsidR="004E025F" w:rsidRPr="007E0844">
              <w:rPr>
                <w:sz w:val="20"/>
                <w:szCs w:val="20"/>
              </w:rPr>
              <w:t>/0</w:t>
            </w:r>
            <w:r>
              <w:rPr>
                <w:sz w:val="20"/>
                <w:szCs w:val="20"/>
              </w:rPr>
              <w:t>6</w:t>
            </w:r>
            <w:r w:rsidR="004E025F" w:rsidRPr="007E0844">
              <w:rPr>
                <w:sz w:val="20"/>
                <w:szCs w:val="20"/>
              </w:rPr>
              <w:t>/1</w:t>
            </w:r>
            <w:r>
              <w:rPr>
                <w:sz w:val="20"/>
                <w:szCs w:val="20"/>
              </w:rPr>
              <w:t>8</w:t>
            </w:r>
          </w:p>
        </w:tc>
        <w:tc>
          <w:tcPr>
            <w:tcW w:w="622" w:type="dxa"/>
            <w:tcBorders>
              <w:bottom w:val="single" w:sz="4" w:space="0" w:color="auto"/>
            </w:tcBorders>
            <w:textDirection w:val="tbRl"/>
          </w:tcPr>
          <w:p w:rsidR="00AE354F" w:rsidRPr="007E0844" w:rsidRDefault="004E025F" w:rsidP="004E025F">
            <w:pPr>
              <w:ind w:left="113" w:right="113"/>
              <w:rPr>
                <w:sz w:val="20"/>
                <w:szCs w:val="20"/>
              </w:rPr>
            </w:pPr>
            <w:r w:rsidRPr="007E0844">
              <w:rPr>
                <w:sz w:val="20"/>
                <w:szCs w:val="20"/>
              </w:rPr>
              <w:t>No Gap</w:t>
            </w:r>
          </w:p>
        </w:tc>
      </w:tr>
      <w:tr w:rsidR="00AE354F" w:rsidTr="00B9098F">
        <w:tc>
          <w:tcPr>
            <w:tcW w:w="546" w:type="dxa"/>
            <w:shd w:val="clear" w:color="auto" w:fill="E5DFEC" w:themeFill="accent4" w:themeFillTint="33"/>
          </w:tcPr>
          <w:p w:rsidR="00AE354F" w:rsidRDefault="00AE354F" w:rsidP="00D068AD">
            <w:r>
              <w:br w:type="page"/>
            </w:r>
          </w:p>
        </w:tc>
        <w:tc>
          <w:tcPr>
            <w:tcW w:w="2397" w:type="dxa"/>
            <w:shd w:val="clear" w:color="auto" w:fill="E5DFEC" w:themeFill="accent4" w:themeFillTint="33"/>
          </w:tcPr>
          <w:p w:rsidR="00AE354F" w:rsidRDefault="00AE354F" w:rsidP="003A784A">
            <w:pPr>
              <w:pStyle w:val="Pa19"/>
              <w:spacing w:before="40"/>
              <w:rPr>
                <w:rFonts w:cs="FS Lola"/>
                <w:color w:val="000000"/>
                <w:sz w:val="21"/>
                <w:szCs w:val="21"/>
              </w:rPr>
            </w:pPr>
            <w:r>
              <w:rPr>
                <w:rFonts w:cs="FS Lola"/>
                <w:b/>
                <w:bCs/>
                <w:color w:val="000000"/>
                <w:sz w:val="21"/>
                <w:szCs w:val="21"/>
              </w:rPr>
              <w:t xml:space="preserve">Engaging with individual citizens and service users effectively </w:t>
            </w:r>
          </w:p>
          <w:p w:rsidR="00AE354F" w:rsidRDefault="00AE354F" w:rsidP="00334E79">
            <w:pPr>
              <w:pStyle w:val="Default"/>
              <w:rPr>
                <w:sz w:val="21"/>
                <w:szCs w:val="21"/>
              </w:rPr>
            </w:pPr>
          </w:p>
        </w:tc>
        <w:tc>
          <w:tcPr>
            <w:tcW w:w="2552" w:type="dxa"/>
            <w:shd w:val="clear" w:color="auto" w:fill="E5DFEC" w:themeFill="accent4" w:themeFillTint="33"/>
          </w:tcPr>
          <w:p w:rsidR="00AE354F" w:rsidRDefault="00AE354F" w:rsidP="00D068AD"/>
        </w:tc>
        <w:tc>
          <w:tcPr>
            <w:tcW w:w="7538" w:type="dxa"/>
            <w:shd w:val="clear" w:color="auto" w:fill="E5DFEC" w:themeFill="accent4" w:themeFillTint="33"/>
          </w:tcPr>
          <w:p w:rsidR="00AE354F" w:rsidRPr="006F16AC" w:rsidRDefault="00AE354F" w:rsidP="00D068AD">
            <w:pPr>
              <w:rPr>
                <w:sz w:val="20"/>
                <w:szCs w:val="20"/>
              </w:rPr>
            </w:pPr>
          </w:p>
        </w:tc>
        <w:tc>
          <w:tcPr>
            <w:tcW w:w="825" w:type="dxa"/>
            <w:shd w:val="clear" w:color="auto" w:fill="E5DFEC" w:themeFill="accent4" w:themeFillTint="33"/>
          </w:tcPr>
          <w:p w:rsidR="00AE354F" w:rsidRPr="006F16AC" w:rsidRDefault="00AE354F" w:rsidP="00D068AD">
            <w:pPr>
              <w:rPr>
                <w:sz w:val="20"/>
                <w:szCs w:val="20"/>
              </w:rPr>
            </w:pPr>
          </w:p>
        </w:tc>
        <w:tc>
          <w:tcPr>
            <w:tcW w:w="1134" w:type="dxa"/>
            <w:shd w:val="clear" w:color="auto" w:fill="E5DFEC" w:themeFill="accent4" w:themeFillTint="33"/>
          </w:tcPr>
          <w:p w:rsidR="00AE354F" w:rsidRPr="006F16AC" w:rsidRDefault="00AE354F" w:rsidP="00D068AD">
            <w:pPr>
              <w:rPr>
                <w:sz w:val="20"/>
                <w:szCs w:val="20"/>
              </w:rPr>
            </w:pPr>
          </w:p>
        </w:tc>
        <w:tc>
          <w:tcPr>
            <w:tcW w:w="622" w:type="dxa"/>
            <w:shd w:val="clear" w:color="auto" w:fill="E5DFEC" w:themeFill="accent4" w:themeFillTint="33"/>
          </w:tcPr>
          <w:p w:rsidR="00AE354F" w:rsidRPr="006F16AC" w:rsidRDefault="00AE354F" w:rsidP="00D068AD">
            <w:pPr>
              <w:rPr>
                <w:sz w:val="20"/>
                <w:szCs w:val="20"/>
              </w:rPr>
            </w:pPr>
          </w:p>
        </w:tc>
      </w:tr>
      <w:tr w:rsidR="00AE354F" w:rsidRPr="007E0844" w:rsidTr="00B9098F">
        <w:trPr>
          <w:cantSplit/>
          <w:trHeight w:val="1134"/>
        </w:trPr>
        <w:tc>
          <w:tcPr>
            <w:tcW w:w="546" w:type="dxa"/>
          </w:tcPr>
          <w:p w:rsidR="00AE354F" w:rsidRPr="007E0844" w:rsidRDefault="00AE354F" w:rsidP="00D068AD">
            <w:pPr>
              <w:rPr>
                <w:sz w:val="20"/>
                <w:szCs w:val="20"/>
              </w:rPr>
            </w:pPr>
            <w:r w:rsidRPr="007E0844">
              <w:rPr>
                <w:sz w:val="20"/>
                <w:szCs w:val="20"/>
              </w:rPr>
              <w:lastRenderedPageBreak/>
              <w:t>2.8</w:t>
            </w:r>
          </w:p>
        </w:tc>
        <w:tc>
          <w:tcPr>
            <w:tcW w:w="2397" w:type="dxa"/>
          </w:tcPr>
          <w:p w:rsidR="00AE354F" w:rsidRPr="007E0844" w:rsidRDefault="00AE354F" w:rsidP="003A784A">
            <w:pPr>
              <w:pStyle w:val="Default"/>
              <w:rPr>
                <w:rFonts w:ascii="Arial" w:hAnsi="Arial" w:cs="Arial"/>
                <w:sz w:val="20"/>
                <w:szCs w:val="20"/>
              </w:rPr>
            </w:pPr>
            <w:r w:rsidRPr="007E0844">
              <w:rPr>
                <w:rFonts w:ascii="Arial" w:hAnsi="Arial" w:cs="Arial"/>
                <w:sz w:val="20"/>
                <w:szCs w:val="20"/>
              </w:rPr>
              <w:t xml:space="preserve">Establishing a clear policy on the type of issues that the organisation will meaningfully consult with or involve communities, individual citizens, service users and other stakeholders to ensure that service (or other) provision is contributing towards the achievement of intended outcomes </w:t>
            </w:r>
          </w:p>
          <w:p w:rsidR="00AE354F" w:rsidRPr="007E0844" w:rsidRDefault="00AE354F" w:rsidP="00334E79">
            <w:pPr>
              <w:pStyle w:val="Default"/>
              <w:rPr>
                <w:rFonts w:ascii="Arial" w:hAnsi="Arial" w:cs="Arial"/>
                <w:sz w:val="20"/>
                <w:szCs w:val="20"/>
              </w:rPr>
            </w:pPr>
          </w:p>
        </w:tc>
        <w:tc>
          <w:tcPr>
            <w:tcW w:w="2552" w:type="dxa"/>
          </w:tcPr>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Record of public consultations </w:t>
            </w:r>
          </w:p>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Partnership framework</w:t>
            </w:r>
          </w:p>
          <w:p w:rsidR="00AE354F" w:rsidRPr="007E0844" w:rsidRDefault="00AE354F">
            <w:pPr>
              <w:pStyle w:val="Default"/>
              <w:rPr>
                <w:rFonts w:ascii="Arial" w:hAnsi="Arial" w:cs="Arial"/>
                <w:sz w:val="20"/>
                <w:szCs w:val="20"/>
              </w:rPr>
            </w:pPr>
          </w:p>
        </w:tc>
        <w:tc>
          <w:tcPr>
            <w:tcW w:w="7538" w:type="dxa"/>
          </w:tcPr>
          <w:p w:rsidR="00794C44" w:rsidRPr="00BA2F8A" w:rsidRDefault="00794C44" w:rsidP="00794C44">
            <w:pPr>
              <w:rPr>
                <w:sz w:val="20"/>
                <w:szCs w:val="20"/>
              </w:rPr>
            </w:pPr>
            <w:r w:rsidRPr="00BA2F8A">
              <w:rPr>
                <w:sz w:val="20"/>
                <w:szCs w:val="20"/>
              </w:rPr>
              <w:t>Consultation Standards were adopted by Cabinet in July 2015 – see item 23 p803-816</w:t>
            </w:r>
            <w:r w:rsidR="00BA2F8A" w:rsidRPr="00BA2F8A">
              <w:rPr>
                <w:sz w:val="20"/>
                <w:szCs w:val="20"/>
              </w:rPr>
              <w:t>. See file Consultation Standards 2015 or link below</w:t>
            </w:r>
          </w:p>
          <w:p w:rsidR="00794C44" w:rsidRPr="00BA2F8A" w:rsidRDefault="00A12735" w:rsidP="00794C44">
            <w:pPr>
              <w:rPr>
                <w:sz w:val="20"/>
                <w:szCs w:val="20"/>
                <w:u w:val="single"/>
              </w:rPr>
            </w:pPr>
            <w:hyperlink r:id="rId12" w:history="1">
              <w:r w:rsidR="00794C44" w:rsidRPr="00BA2F8A">
                <w:rPr>
                  <w:sz w:val="20"/>
                  <w:szCs w:val="20"/>
                  <w:u w:val="single"/>
                </w:rPr>
                <w:t>http://www.harrow.gov.uk/www2/documents/g62717/Public%20reports%20pack%20Tuesday%2014-Jul-2015%2018.30%20Cabinet.pdf?T=10</w:t>
              </w:r>
            </w:hyperlink>
          </w:p>
          <w:p w:rsidR="00BA2F8A" w:rsidRPr="00BA2F8A" w:rsidRDefault="00BA2F8A" w:rsidP="00794C44">
            <w:pPr>
              <w:rPr>
                <w:sz w:val="20"/>
                <w:szCs w:val="20"/>
              </w:rPr>
            </w:pPr>
            <w:r w:rsidRPr="00BA2F8A">
              <w:rPr>
                <w:sz w:val="20"/>
                <w:szCs w:val="20"/>
              </w:rPr>
              <w:t>(cut and paste into browser, but relevant pages extracted and saved in evidence folder</w:t>
            </w:r>
            <w:r w:rsidR="00A06B6A">
              <w:rPr>
                <w:sz w:val="20"/>
                <w:szCs w:val="20"/>
              </w:rPr>
              <w:t>) GS</w:t>
            </w:r>
          </w:p>
          <w:p w:rsidR="00794C44" w:rsidRPr="00BA2F8A" w:rsidRDefault="00794C44" w:rsidP="00794C44">
            <w:pPr>
              <w:rPr>
                <w:sz w:val="20"/>
                <w:szCs w:val="20"/>
              </w:rPr>
            </w:pPr>
            <w:r w:rsidRPr="00BA2F8A">
              <w:rPr>
                <w:sz w:val="20"/>
                <w:szCs w:val="20"/>
              </w:rPr>
              <w:t>This sets out the way in which the Council will consult with residents and local organisations and business to ensure the right contributions to decision making.</w:t>
            </w:r>
          </w:p>
          <w:p w:rsidR="00794C44" w:rsidRPr="00BA2F8A" w:rsidRDefault="00794C44" w:rsidP="00794C44">
            <w:pPr>
              <w:rPr>
                <w:sz w:val="20"/>
                <w:szCs w:val="20"/>
              </w:rPr>
            </w:pPr>
          </w:p>
          <w:p w:rsidR="00794C44" w:rsidRPr="00BA2F8A" w:rsidRDefault="00794C44" w:rsidP="00794C44">
            <w:pPr>
              <w:rPr>
                <w:sz w:val="20"/>
                <w:szCs w:val="20"/>
              </w:rPr>
            </w:pPr>
            <w:r w:rsidRPr="00BA2F8A">
              <w:rPr>
                <w:sz w:val="20"/>
                <w:szCs w:val="20"/>
              </w:rPr>
              <w:t>A record of public consultations both currently open and closed is held on the Consultation Portal</w:t>
            </w:r>
          </w:p>
          <w:p w:rsidR="00794C44" w:rsidRPr="00BA2F8A" w:rsidRDefault="00794C44" w:rsidP="00794C44">
            <w:pPr>
              <w:rPr>
                <w:sz w:val="20"/>
                <w:szCs w:val="20"/>
              </w:rPr>
            </w:pPr>
          </w:p>
          <w:p w:rsidR="00794C44" w:rsidRPr="00BA2F8A" w:rsidRDefault="00A12735" w:rsidP="00794C44">
            <w:pPr>
              <w:rPr>
                <w:sz w:val="20"/>
                <w:szCs w:val="20"/>
              </w:rPr>
            </w:pPr>
            <w:hyperlink r:id="rId13" w:history="1">
              <w:r w:rsidR="00794C44" w:rsidRPr="00BA2F8A">
                <w:rPr>
                  <w:sz w:val="20"/>
                  <w:szCs w:val="20"/>
                  <w:u w:val="single"/>
                </w:rPr>
                <w:t>https://consult.harrow.gov.uk/consult.ti/system/listConsultations?type=O</w:t>
              </w:r>
            </w:hyperlink>
          </w:p>
          <w:p w:rsidR="00AE354F" w:rsidRPr="007E0844" w:rsidRDefault="00BA2F8A" w:rsidP="00D068AD">
            <w:pPr>
              <w:rPr>
                <w:sz w:val="20"/>
                <w:szCs w:val="20"/>
              </w:rPr>
            </w:pPr>
            <w:r>
              <w:rPr>
                <w:sz w:val="20"/>
                <w:szCs w:val="20"/>
              </w:rPr>
              <w:t>(</w:t>
            </w:r>
            <w:r w:rsidRPr="00BA2F8A">
              <w:rPr>
                <w:sz w:val="20"/>
                <w:szCs w:val="20"/>
              </w:rPr>
              <w:t>this is a link to the front page of the consultation portal rather than document</w:t>
            </w:r>
            <w:r>
              <w:rPr>
                <w:sz w:val="20"/>
                <w:szCs w:val="20"/>
              </w:rPr>
              <w:t>)_</w:t>
            </w:r>
          </w:p>
        </w:tc>
        <w:tc>
          <w:tcPr>
            <w:tcW w:w="825" w:type="dxa"/>
          </w:tcPr>
          <w:p w:rsidR="00AE354F" w:rsidRPr="007E0844" w:rsidRDefault="00AE354F" w:rsidP="00D068AD">
            <w:pPr>
              <w:rPr>
                <w:sz w:val="20"/>
                <w:szCs w:val="20"/>
              </w:rPr>
            </w:pPr>
            <w:r w:rsidRPr="007E0844">
              <w:rPr>
                <w:sz w:val="20"/>
                <w:szCs w:val="20"/>
              </w:rPr>
              <w:t>AD</w:t>
            </w:r>
          </w:p>
        </w:tc>
        <w:tc>
          <w:tcPr>
            <w:tcW w:w="1134" w:type="dxa"/>
          </w:tcPr>
          <w:p w:rsidR="00AE354F" w:rsidRPr="007E0844" w:rsidRDefault="00AE354F" w:rsidP="00D068AD">
            <w:pPr>
              <w:rPr>
                <w:sz w:val="20"/>
                <w:szCs w:val="20"/>
              </w:rPr>
            </w:pPr>
            <w:r w:rsidRPr="007E0844">
              <w:rPr>
                <w:sz w:val="20"/>
                <w:szCs w:val="20"/>
              </w:rPr>
              <w:t>DH</w:t>
            </w:r>
          </w:p>
          <w:p w:rsidR="00794C44" w:rsidRPr="007E0844" w:rsidRDefault="00BA2F8A" w:rsidP="00794C44">
            <w:pPr>
              <w:rPr>
                <w:sz w:val="20"/>
                <w:szCs w:val="20"/>
              </w:rPr>
            </w:pPr>
            <w:r>
              <w:rPr>
                <w:sz w:val="20"/>
                <w:szCs w:val="20"/>
              </w:rPr>
              <w:t>28</w:t>
            </w:r>
            <w:r w:rsidR="00794C44" w:rsidRPr="007E0844">
              <w:rPr>
                <w:sz w:val="20"/>
                <w:szCs w:val="20"/>
              </w:rPr>
              <w:t>/0</w:t>
            </w:r>
            <w:r>
              <w:rPr>
                <w:sz w:val="20"/>
                <w:szCs w:val="20"/>
              </w:rPr>
              <w:t>2</w:t>
            </w:r>
            <w:r w:rsidR="00794C44" w:rsidRPr="007E0844">
              <w:rPr>
                <w:sz w:val="20"/>
                <w:szCs w:val="20"/>
              </w:rPr>
              <w:t>/1</w:t>
            </w:r>
            <w:r>
              <w:rPr>
                <w:sz w:val="20"/>
                <w:szCs w:val="20"/>
              </w:rPr>
              <w:t>8</w:t>
            </w:r>
          </w:p>
          <w:p w:rsidR="00794C44" w:rsidRPr="007E0844" w:rsidRDefault="00794C44" w:rsidP="00D068AD">
            <w:pPr>
              <w:rPr>
                <w:sz w:val="20"/>
                <w:szCs w:val="20"/>
              </w:rPr>
            </w:pPr>
          </w:p>
          <w:p w:rsidR="00794C44" w:rsidRPr="007E0844" w:rsidRDefault="00794C44" w:rsidP="00D068AD">
            <w:pPr>
              <w:rPr>
                <w:sz w:val="20"/>
                <w:szCs w:val="20"/>
              </w:rPr>
            </w:pPr>
          </w:p>
        </w:tc>
        <w:tc>
          <w:tcPr>
            <w:tcW w:w="622" w:type="dxa"/>
            <w:textDirection w:val="tbRl"/>
          </w:tcPr>
          <w:p w:rsidR="00AE354F" w:rsidRPr="007E0844" w:rsidRDefault="00794C44" w:rsidP="00794C44">
            <w:pPr>
              <w:ind w:left="113" w:right="113"/>
              <w:rPr>
                <w:sz w:val="20"/>
                <w:szCs w:val="20"/>
              </w:rPr>
            </w:pPr>
            <w:r w:rsidRPr="007E0844">
              <w:rPr>
                <w:sz w:val="20"/>
                <w:szCs w:val="20"/>
              </w:rPr>
              <w:t>No Gap</w:t>
            </w:r>
          </w:p>
        </w:tc>
      </w:tr>
      <w:tr w:rsidR="00AE354F" w:rsidRPr="007E0844" w:rsidTr="00B9098F">
        <w:trPr>
          <w:cantSplit/>
          <w:trHeight w:val="1134"/>
        </w:trPr>
        <w:tc>
          <w:tcPr>
            <w:tcW w:w="546" w:type="dxa"/>
          </w:tcPr>
          <w:p w:rsidR="00AE354F" w:rsidRPr="007E0844" w:rsidRDefault="00AE354F" w:rsidP="00D068AD">
            <w:pPr>
              <w:rPr>
                <w:sz w:val="20"/>
                <w:szCs w:val="20"/>
              </w:rPr>
            </w:pPr>
            <w:r w:rsidRPr="007E0844">
              <w:rPr>
                <w:sz w:val="20"/>
                <w:szCs w:val="20"/>
              </w:rPr>
              <w:t>2.9</w:t>
            </w:r>
          </w:p>
          <w:p w:rsidR="00AE354F" w:rsidRPr="007E0844" w:rsidRDefault="00AE354F" w:rsidP="00D068AD">
            <w:pPr>
              <w:rPr>
                <w:sz w:val="20"/>
                <w:szCs w:val="20"/>
              </w:rPr>
            </w:pPr>
          </w:p>
        </w:tc>
        <w:tc>
          <w:tcPr>
            <w:tcW w:w="2397" w:type="dxa"/>
          </w:tcPr>
          <w:p w:rsidR="00AE354F" w:rsidRPr="007E0844" w:rsidRDefault="00AE354F" w:rsidP="003A784A">
            <w:pPr>
              <w:pStyle w:val="Default"/>
              <w:rPr>
                <w:rFonts w:ascii="Arial" w:hAnsi="Arial" w:cs="Arial"/>
                <w:sz w:val="20"/>
                <w:szCs w:val="20"/>
              </w:rPr>
            </w:pPr>
            <w:r w:rsidRPr="00A06B6A">
              <w:rPr>
                <w:rFonts w:ascii="Arial" w:hAnsi="Arial" w:cs="Arial"/>
                <w:sz w:val="20"/>
                <w:szCs w:val="20"/>
              </w:rPr>
              <w:t>Ensuring that communication methods are effective and that members and officers are clear about their roles with regard to community engagement</w:t>
            </w:r>
            <w:r w:rsidRPr="007E0844">
              <w:rPr>
                <w:rFonts w:ascii="Arial" w:hAnsi="Arial" w:cs="Arial"/>
                <w:sz w:val="20"/>
                <w:szCs w:val="20"/>
              </w:rPr>
              <w:t xml:space="preserve"> </w:t>
            </w:r>
          </w:p>
          <w:p w:rsidR="00AE354F" w:rsidRPr="007E0844" w:rsidRDefault="00AE354F" w:rsidP="00334E79">
            <w:pPr>
              <w:pStyle w:val="Default"/>
              <w:rPr>
                <w:rFonts w:ascii="Arial" w:hAnsi="Arial" w:cs="Arial"/>
                <w:sz w:val="20"/>
                <w:szCs w:val="20"/>
              </w:rPr>
            </w:pPr>
          </w:p>
        </w:tc>
        <w:tc>
          <w:tcPr>
            <w:tcW w:w="2552" w:type="dxa"/>
          </w:tcPr>
          <w:p w:rsidR="00AE354F" w:rsidRPr="00064373" w:rsidRDefault="00AE354F" w:rsidP="00F73656">
            <w:pPr>
              <w:pStyle w:val="Default"/>
              <w:numPr>
                <w:ilvl w:val="0"/>
                <w:numId w:val="4"/>
              </w:numPr>
              <w:ind w:left="346"/>
              <w:rPr>
                <w:rFonts w:ascii="Arial" w:hAnsi="Arial" w:cs="Arial"/>
                <w:sz w:val="20"/>
                <w:szCs w:val="20"/>
              </w:rPr>
            </w:pPr>
            <w:r w:rsidRPr="00064373">
              <w:rPr>
                <w:rFonts w:ascii="Arial" w:hAnsi="Arial" w:cs="Arial"/>
                <w:sz w:val="20"/>
                <w:szCs w:val="20"/>
              </w:rPr>
              <w:t xml:space="preserve">Communications strategy </w:t>
            </w:r>
          </w:p>
          <w:p w:rsidR="00AE354F" w:rsidRPr="007E0844" w:rsidRDefault="00AE354F">
            <w:pPr>
              <w:pStyle w:val="Default"/>
              <w:rPr>
                <w:rFonts w:ascii="Arial" w:hAnsi="Arial" w:cs="Arial"/>
                <w:sz w:val="20"/>
                <w:szCs w:val="20"/>
              </w:rPr>
            </w:pPr>
          </w:p>
        </w:tc>
        <w:tc>
          <w:tcPr>
            <w:tcW w:w="7538" w:type="dxa"/>
          </w:tcPr>
          <w:p w:rsidR="00763D67" w:rsidRPr="00A06B6A" w:rsidRDefault="00763D67" w:rsidP="00763D67">
            <w:pPr>
              <w:rPr>
                <w:sz w:val="20"/>
                <w:szCs w:val="20"/>
              </w:rPr>
            </w:pPr>
            <w:r w:rsidRPr="00A06B6A">
              <w:rPr>
                <w:sz w:val="20"/>
                <w:szCs w:val="20"/>
              </w:rPr>
              <w:t>Draft communications plan in place but not finalised for 2017/18.</w:t>
            </w:r>
          </w:p>
          <w:p w:rsidR="00763D67" w:rsidRPr="00A06B6A" w:rsidRDefault="00763D67" w:rsidP="00BA2F8A">
            <w:pPr>
              <w:rPr>
                <w:sz w:val="20"/>
                <w:szCs w:val="20"/>
              </w:rPr>
            </w:pPr>
          </w:p>
          <w:p w:rsidR="00AE354F" w:rsidRPr="007E0844" w:rsidRDefault="00763D67" w:rsidP="00A06B6A">
            <w:pPr>
              <w:rPr>
                <w:sz w:val="20"/>
                <w:szCs w:val="20"/>
              </w:rPr>
            </w:pPr>
            <w:r w:rsidRPr="00A06B6A">
              <w:rPr>
                <w:sz w:val="20"/>
                <w:szCs w:val="20"/>
              </w:rPr>
              <w:t>Weekly Portfolio Holder meetings with Communications Team, Leader and Corporate Directors plus m</w:t>
            </w:r>
            <w:r w:rsidR="00064373" w:rsidRPr="00A06B6A">
              <w:rPr>
                <w:sz w:val="20"/>
                <w:szCs w:val="20"/>
              </w:rPr>
              <w:t>ee</w:t>
            </w:r>
            <w:r w:rsidR="00A06B6A" w:rsidRPr="00A06B6A">
              <w:rPr>
                <w:sz w:val="20"/>
                <w:szCs w:val="20"/>
              </w:rPr>
              <w:t>tings on individual campaigns wi</w:t>
            </w:r>
            <w:r w:rsidR="00A06B6A">
              <w:rPr>
                <w:sz w:val="20"/>
                <w:szCs w:val="20"/>
              </w:rPr>
              <w:t>t</w:t>
            </w:r>
            <w:r w:rsidR="00064373" w:rsidRPr="00A06B6A">
              <w:rPr>
                <w:sz w:val="20"/>
                <w:szCs w:val="20"/>
              </w:rPr>
              <w:t xml:space="preserve">h key officers to </w:t>
            </w:r>
            <w:r w:rsidR="005743DE" w:rsidRPr="00A06B6A">
              <w:rPr>
                <w:sz w:val="20"/>
                <w:szCs w:val="20"/>
              </w:rPr>
              <w:t>monitor</w:t>
            </w:r>
            <w:r w:rsidR="00A06B6A" w:rsidRPr="00A06B6A">
              <w:rPr>
                <w:sz w:val="20"/>
                <w:szCs w:val="20"/>
              </w:rPr>
              <w:t xml:space="preserve"> </w:t>
            </w:r>
            <w:r w:rsidR="005743DE" w:rsidRPr="00A06B6A">
              <w:rPr>
                <w:sz w:val="20"/>
                <w:szCs w:val="20"/>
              </w:rPr>
              <w:t>progress aga</w:t>
            </w:r>
            <w:r w:rsidR="00A06B6A" w:rsidRPr="00A06B6A">
              <w:rPr>
                <w:sz w:val="20"/>
                <w:szCs w:val="20"/>
              </w:rPr>
              <w:t>i</w:t>
            </w:r>
            <w:r w:rsidR="005743DE" w:rsidRPr="00A06B6A">
              <w:rPr>
                <w:sz w:val="20"/>
                <w:szCs w:val="20"/>
              </w:rPr>
              <w:t>n</w:t>
            </w:r>
            <w:r w:rsidR="00A06B6A" w:rsidRPr="00A06B6A">
              <w:rPr>
                <w:sz w:val="20"/>
                <w:szCs w:val="20"/>
              </w:rPr>
              <w:t>s</w:t>
            </w:r>
            <w:r w:rsidR="005743DE" w:rsidRPr="00A06B6A">
              <w:rPr>
                <w:sz w:val="20"/>
                <w:szCs w:val="20"/>
              </w:rPr>
              <w:t>t the key campaigns and other major work</w:t>
            </w:r>
            <w:r w:rsidR="00A06B6A" w:rsidRPr="00A06B6A">
              <w:rPr>
                <w:sz w:val="20"/>
                <w:szCs w:val="20"/>
              </w:rPr>
              <w:t xml:space="preserve"> </w:t>
            </w:r>
            <w:r w:rsidR="005743DE" w:rsidRPr="00A06B6A">
              <w:rPr>
                <w:sz w:val="20"/>
                <w:szCs w:val="20"/>
              </w:rPr>
              <w:t>e.g. Harrow People, etc</w:t>
            </w:r>
            <w:proofErr w:type="gramStart"/>
            <w:r w:rsidR="005743DE" w:rsidRPr="00A06B6A">
              <w:rPr>
                <w:sz w:val="20"/>
                <w:szCs w:val="20"/>
              </w:rPr>
              <w:t>.</w:t>
            </w:r>
            <w:r w:rsidR="00BA2F8A" w:rsidRPr="00A06B6A">
              <w:rPr>
                <w:sz w:val="20"/>
                <w:szCs w:val="20"/>
              </w:rPr>
              <w:t>.</w:t>
            </w:r>
            <w:proofErr w:type="gramEnd"/>
          </w:p>
        </w:tc>
        <w:tc>
          <w:tcPr>
            <w:tcW w:w="825" w:type="dxa"/>
          </w:tcPr>
          <w:p w:rsidR="00AE354F" w:rsidRPr="007E0844" w:rsidRDefault="00AE354F" w:rsidP="00D068AD">
            <w:pPr>
              <w:rPr>
                <w:sz w:val="20"/>
                <w:szCs w:val="20"/>
                <w:highlight w:val="blue"/>
              </w:rPr>
            </w:pPr>
            <w:r w:rsidRPr="007E0844">
              <w:rPr>
                <w:sz w:val="20"/>
                <w:szCs w:val="20"/>
              </w:rPr>
              <w:t>AD</w:t>
            </w:r>
          </w:p>
        </w:tc>
        <w:tc>
          <w:tcPr>
            <w:tcW w:w="1134" w:type="dxa"/>
          </w:tcPr>
          <w:p w:rsidR="00AE354F" w:rsidRPr="007E0844" w:rsidRDefault="00B9098F" w:rsidP="00D068AD">
            <w:pPr>
              <w:rPr>
                <w:sz w:val="20"/>
                <w:szCs w:val="20"/>
              </w:rPr>
            </w:pPr>
            <w:r>
              <w:rPr>
                <w:sz w:val="20"/>
                <w:szCs w:val="20"/>
              </w:rPr>
              <w:t>AD</w:t>
            </w:r>
          </w:p>
          <w:p w:rsidR="00DA7626" w:rsidRPr="007E0844" w:rsidRDefault="00B9098F" w:rsidP="00DA7626">
            <w:pPr>
              <w:rPr>
                <w:sz w:val="20"/>
                <w:szCs w:val="20"/>
              </w:rPr>
            </w:pPr>
            <w:r>
              <w:rPr>
                <w:sz w:val="20"/>
                <w:szCs w:val="20"/>
              </w:rPr>
              <w:t>25/05/18</w:t>
            </w:r>
          </w:p>
          <w:p w:rsidR="00DA7626" w:rsidRPr="007E0844" w:rsidRDefault="00DA7626" w:rsidP="00D068AD">
            <w:pPr>
              <w:rPr>
                <w:sz w:val="20"/>
                <w:szCs w:val="20"/>
                <w:highlight w:val="blue"/>
              </w:rPr>
            </w:pPr>
          </w:p>
        </w:tc>
        <w:tc>
          <w:tcPr>
            <w:tcW w:w="622" w:type="dxa"/>
            <w:textDirection w:val="tbRl"/>
          </w:tcPr>
          <w:p w:rsidR="00AE354F" w:rsidRPr="007E0844" w:rsidRDefault="00064373" w:rsidP="00064373">
            <w:pPr>
              <w:ind w:left="113" w:right="113"/>
              <w:rPr>
                <w:sz w:val="20"/>
                <w:szCs w:val="20"/>
              </w:rPr>
            </w:pPr>
            <w:r>
              <w:rPr>
                <w:sz w:val="20"/>
                <w:szCs w:val="20"/>
              </w:rPr>
              <w:t xml:space="preserve">Minor </w:t>
            </w:r>
            <w:r w:rsidR="00794C44" w:rsidRPr="007E0844">
              <w:rPr>
                <w:sz w:val="20"/>
                <w:szCs w:val="20"/>
              </w:rPr>
              <w:t>Gap</w:t>
            </w:r>
            <w:r w:rsidR="00BA2F8A">
              <w:rPr>
                <w:sz w:val="20"/>
                <w:szCs w:val="20"/>
              </w:rPr>
              <w:t xml:space="preserve"> 17/18 </w:t>
            </w:r>
            <w:r>
              <w:rPr>
                <w:sz w:val="20"/>
                <w:szCs w:val="20"/>
              </w:rPr>
              <w:t>as per 2.5</w:t>
            </w:r>
          </w:p>
        </w:tc>
      </w:tr>
    </w:tbl>
    <w:p w:rsidR="00E317C5" w:rsidRDefault="00E317C5">
      <w:r>
        <w:br w:type="page"/>
      </w:r>
    </w:p>
    <w:tbl>
      <w:tblPr>
        <w:tblStyle w:val="TableGrid"/>
        <w:tblW w:w="0" w:type="auto"/>
        <w:tblLayout w:type="fixed"/>
        <w:tblLook w:val="04A0" w:firstRow="1" w:lastRow="0" w:firstColumn="1" w:lastColumn="0" w:noHBand="0" w:noVBand="1"/>
      </w:tblPr>
      <w:tblGrid>
        <w:gridCol w:w="644"/>
        <w:gridCol w:w="2299"/>
        <w:gridCol w:w="2552"/>
        <w:gridCol w:w="7513"/>
        <w:gridCol w:w="850"/>
        <w:gridCol w:w="1185"/>
        <w:gridCol w:w="571"/>
      </w:tblGrid>
      <w:tr w:rsidR="00AE354F" w:rsidTr="00A06B6A">
        <w:trPr>
          <w:cantSplit/>
          <w:trHeight w:val="1134"/>
        </w:trPr>
        <w:tc>
          <w:tcPr>
            <w:tcW w:w="644" w:type="dxa"/>
            <w:shd w:val="clear" w:color="auto" w:fill="B2A1C7" w:themeFill="accent4" w:themeFillTint="99"/>
          </w:tcPr>
          <w:p w:rsidR="00AE354F" w:rsidRDefault="00AE354F" w:rsidP="00403571"/>
        </w:tc>
        <w:tc>
          <w:tcPr>
            <w:tcW w:w="2299" w:type="dxa"/>
            <w:shd w:val="clear" w:color="auto" w:fill="B2A1C7" w:themeFill="accent4" w:themeFillTint="99"/>
          </w:tcPr>
          <w:p w:rsidR="00AE354F" w:rsidRPr="005C315B" w:rsidRDefault="00AE354F" w:rsidP="00403571">
            <w:pPr>
              <w:pStyle w:val="Pa18"/>
              <w:spacing w:before="40"/>
              <w:rPr>
                <w:rFonts w:ascii="Arial" w:hAnsi="Arial" w:cs="Arial"/>
                <w:color w:val="000000"/>
              </w:rPr>
            </w:pPr>
            <w:r w:rsidRPr="005C315B">
              <w:rPr>
                <w:rFonts w:ascii="Arial" w:hAnsi="Arial" w:cs="Arial"/>
                <w:b/>
                <w:bCs/>
                <w:color w:val="000000"/>
              </w:rPr>
              <w:t xml:space="preserve">Sub-principles </w:t>
            </w:r>
          </w:p>
          <w:p w:rsidR="00AE354F" w:rsidRDefault="00AE354F" w:rsidP="00403571">
            <w:pPr>
              <w:pStyle w:val="Default"/>
              <w:rPr>
                <w:sz w:val="21"/>
                <w:szCs w:val="21"/>
              </w:rPr>
            </w:pPr>
          </w:p>
        </w:tc>
        <w:tc>
          <w:tcPr>
            <w:tcW w:w="2552" w:type="dxa"/>
            <w:tcBorders>
              <w:bottom w:val="single" w:sz="4" w:space="0" w:color="auto"/>
            </w:tcBorders>
            <w:shd w:val="clear" w:color="auto" w:fill="B2A1C7" w:themeFill="accent4" w:themeFillTint="99"/>
          </w:tcPr>
          <w:p w:rsidR="00AE354F" w:rsidRDefault="00AE354F" w:rsidP="00403571">
            <w:r w:rsidRPr="00774145">
              <w:rPr>
                <w:b/>
              </w:rPr>
              <w:t>Examples of Evidence</w:t>
            </w:r>
          </w:p>
        </w:tc>
        <w:tc>
          <w:tcPr>
            <w:tcW w:w="7513" w:type="dxa"/>
            <w:shd w:val="clear" w:color="auto" w:fill="B2A1C7" w:themeFill="accent4" w:themeFillTint="99"/>
          </w:tcPr>
          <w:p w:rsidR="00AE354F" w:rsidRDefault="00AE354F" w:rsidP="004F6AF9">
            <w:r w:rsidRPr="00AE6BF1">
              <w:rPr>
                <w:b/>
                <w:sz w:val="20"/>
                <w:szCs w:val="20"/>
              </w:rPr>
              <w:t>Examples of systems, processes, documentation and other evidence  demonstrating compliance in 201</w:t>
            </w:r>
            <w:r w:rsidR="004F6AF9">
              <w:rPr>
                <w:b/>
                <w:sz w:val="20"/>
                <w:szCs w:val="20"/>
              </w:rPr>
              <w:t>7</w:t>
            </w:r>
            <w:r w:rsidRPr="00AE6BF1">
              <w:rPr>
                <w:b/>
                <w:sz w:val="20"/>
                <w:szCs w:val="20"/>
              </w:rPr>
              <w:t>/1</w:t>
            </w:r>
            <w:r w:rsidR="004F6AF9">
              <w:rPr>
                <w:b/>
                <w:sz w:val="20"/>
                <w:szCs w:val="20"/>
              </w:rPr>
              <w:t>8</w:t>
            </w:r>
          </w:p>
        </w:tc>
        <w:tc>
          <w:tcPr>
            <w:tcW w:w="850" w:type="dxa"/>
            <w:shd w:val="clear" w:color="auto" w:fill="B2A1C7" w:themeFill="accent4" w:themeFillTint="99"/>
          </w:tcPr>
          <w:p w:rsidR="00AE354F" w:rsidRPr="00D52B9B" w:rsidRDefault="00AE354F" w:rsidP="00175161">
            <w:pPr>
              <w:rPr>
                <w:b/>
                <w:sz w:val="20"/>
                <w:szCs w:val="20"/>
              </w:rPr>
            </w:pPr>
            <w:r w:rsidRPr="00D52B9B">
              <w:rPr>
                <w:b/>
                <w:sz w:val="20"/>
                <w:szCs w:val="20"/>
              </w:rPr>
              <w:t>Owner</w:t>
            </w:r>
          </w:p>
        </w:tc>
        <w:tc>
          <w:tcPr>
            <w:tcW w:w="1185" w:type="dxa"/>
            <w:shd w:val="clear" w:color="auto" w:fill="B2A1C7" w:themeFill="accent4" w:themeFillTint="99"/>
          </w:tcPr>
          <w:p w:rsidR="00AE354F" w:rsidRPr="00D52B9B" w:rsidRDefault="00AE354F" w:rsidP="00175161">
            <w:pPr>
              <w:rPr>
                <w:b/>
                <w:sz w:val="20"/>
                <w:szCs w:val="20"/>
              </w:rPr>
            </w:pPr>
            <w:r w:rsidRPr="00D52B9B">
              <w:rPr>
                <w:b/>
                <w:sz w:val="20"/>
                <w:szCs w:val="20"/>
              </w:rPr>
              <w:t>Evidence provider + date</w:t>
            </w:r>
          </w:p>
        </w:tc>
        <w:tc>
          <w:tcPr>
            <w:tcW w:w="571" w:type="dxa"/>
            <w:shd w:val="clear" w:color="auto" w:fill="B2A1C7" w:themeFill="accent4" w:themeFillTint="99"/>
            <w:textDirection w:val="tbRl"/>
          </w:tcPr>
          <w:p w:rsidR="00AE354F" w:rsidRPr="00D52B9B" w:rsidRDefault="00AE354F" w:rsidP="00DA7626">
            <w:pPr>
              <w:ind w:left="113" w:right="113"/>
              <w:rPr>
                <w:b/>
                <w:sz w:val="20"/>
                <w:szCs w:val="20"/>
              </w:rPr>
            </w:pPr>
            <w:r w:rsidRPr="00D52B9B">
              <w:rPr>
                <w:b/>
                <w:sz w:val="20"/>
                <w:szCs w:val="20"/>
              </w:rPr>
              <w:t>G</w:t>
            </w:r>
            <w:r>
              <w:rPr>
                <w:b/>
                <w:sz w:val="20"/>
                <w:szCs w:val="20"/>
              </w:rPr>
              <w:t>ap</w:t>
            </w:r>
          </w:p>
        </w:tc>
      </w:tr>
      <w:tr w:rsidR="00AE354F" w:rsidRPr="007E0844" w:rsidTr="00A06B6A">
        <w:trPr>
          <w:cantSplit/>
          <w:trHeight w:val="5192"/>
        </w:trPr>
        <w:tc>
          <w:tcPr>
            <w:tcW w:w="644" w:type="dxa"/>
          </w:tcPr>
          <w:p w:rsidR="00AE354F" w:rsidRPr="007E0844" w:rsidRDefault="00AE354F" w:rsidP="00D068AD">
            <w:pPr>
              <w:rPr>
                <w:sz w:val="20"/>
                <w:szCs w:val="20"/>
              </w:rPr>
            </w:pPr>
            <w:r w:rsidRPr="007E0844">
              <w:rPr>
                <w:sz w:val="20"/>
                <w:szCs w:val="20"/>
              </w:rPr>
              <w:t>2.10</w:t>
            </w:r>
          </w:p>
        </w:tc>
        <w:tc>
          <w:tcPr>
            <w:tcW w:w="2299" w:type="dxa"/>
          </w:tcPr>
          <w:p w:rsidR="00AE354F" w:rsidRPr="00A06B6A" w:rsidRDefault="00AE354F" w:rsidP="003A784A">
            <w:pPr>
              <w:pStyle w:val="Default"/>
              <w:rPr>
                <w:rFonts w:ascii="Arial" w:hAnsi="Arial" w:cs="Arial"/>
                <w:sz w:val="20"/>
                <w:szCs w:val="20"/>
              </w:rPr>
            </w:pPr>
            <w:r w:rsidRPr="00A06B6A">
              <w:rPr>
                <w:rFonts w:ascii="Arial" w:hAnsi="Arial" w:cs="Arial"/>
                <w:sz w:val="20"/>
                <w:szCs w:val="20"/>
              </w:rPr>
              <w:t xml:space="preserve">Encouraging, collecting and evaluating the views and experiences of communities, citizens, service users and organisations of different backgrounds including reference to future needs </w:t>
            </w:r>
          </w:p>
          <w:p w:rsidR="00AE354F" w:rsidRPr="00A06B6A" w:rsidRDefault="00AE354F" w:rsidP="00334E79">
            <w:pPr>
              <w:pStyle w:val="Default"/>
              <w:rPr>
                <w:rFonts w:ascii="Arial" w:hAnsi="Arial" w:cs="Arial"/>
                <w:sz w:val="20"/>
                <w:szCs w:val="20"/>
              </w:rPr>
            </w:pPr>
          </w:p>
        </w:tc>
        <w:tc>
          <w:tcPr>
            <w:tcW w:w="2552" w:type="dxa"/>
            <w:tcBorders>
              <w:bottom w:val="nil"/>
            </w:tcBorders>
          </w:tcPr>
          <w:p w:rsidR="00AE354F" w:rsidRPr="00A06B6A" w:rsidRDefault="00AE354F" w:rsidP="00F73656">
            <w:pPr>
              <w:pStyle w:val="Default"/>
              <w:numPr>
                <w:ilvl w:val="0"/>
                <w:numId w:val="4"/>
              </w:numPr>
              <w:ind w:left="346"/>
              <w:rPr>
                <w:rFonts w:ascii="Arial" w:hAnsi="Arial" w:cs="Arial"/>
                <w:sz w:val="20"/>
                <w:szCs w:val="20"/>
              </w:rPr>
            </w:pPr>
            <w:r w:rsidRPr="00A06B6A">
              <w:rPr>
                <w:rFonts w:ascii="Arial" w:hAnsi="Arial" w:cs="Arial"/>
                <w:sz w:val="20"/>
                <w:szCs w:val="20"/>
              </w:rPr>
              <w:t xml:space="preserve">Communications strategy </w:t>
            </w:r>
          </w:p>
          <w:p w:rsidR="00AE354F" w:rsidRPr="00A06B6A" w:rsidRDefault="00AE354F" w:rsidP="00F73656">
            <w:pPr>
              <w:pStyle w:val="Default"/>
              <w:numPr>
                <w:ilvl w:val="0"/>
                <w:numId w:val="4"/>
              </w:numPr>
              <w:ind w:left="346"/>
              <w:rPr>
                <w:rFonts w:ascii="Arial" w:hAnsi="Arial" w:cs="Arial"/>
                <w:sz w:val="20"/>
                <w:szCs w:val="20"/>
              </w:rPr>
            </w:pPr>
            <w:r w:rsidRPr="00A06B6A">
              <w:rPr>
                <w:rFonts w:ascii="Arial" w:hAnsi="Arial" w:cs="Arial"/>
                <w:sz w:val="20"/>
                <w:szCs w:val="20"/>
              </w:rPr>
              <w:t xml:space="preserve">Joint strategic needs assessment </w:t>
            </w:r>
          </w:p>
          <w:p w:rsidR="00AE354F" w:rsidRPr="00A06B6A" w:rsidRDefault="00AE354F">
            <w:pPr>
              <w:pStyle w:val="Default"/>
              <w:rPr>
                <w:rFonts w:ascii="Arial" w:hAnsi="Arial" w:cs="Arial"/>
                <w:sz w:val="20"/>
                <w:szCs w:val="20"/>
              </w:rPr>
            </w:pPr>
          </w:p>
        </w:tc>
        <w:tc>
          <w:tcPr>
            <w:tcW w:w="7513" w:type="dxa"/>
          </w:tcPr>
          <w:p w:rsidR="00DA7626" w:rsidRPr="00A06B6A" w:rsidRDefault="00BA2F8A" w:rsidP="00DA7626">
            <w:pPr>
              <w:rPr>
                <w:sz w:val="20"/>
                <w:szCs w:val="20"/>
              </w:rPr>
            </w:pPr>
            <w:r w:rsidRPr="00A06B6A">
              <w:rPr>
                <w:sz w:val="20"/>
                <w:szCs w:val="20"/>
              </w:rPr>
              <w:t xml:space="preserve">Communications Strategy </w:t>
            </w:r>
            <w:r w:rsidR="00064373" w:rsidRPr="00A06B6A">
              <w:rPr>
                <w:sz w:val="20"/>
                <w:szCs w:val="20"/>
              </w:rPr>
              <w:t>see 2.5/2.9</w:t>
            </w:r>
          </w:p>
          <w:p w:rsidR="00DA7626" w:rsidRPr="00A06B6A" w:rsidRDefault="00DA7626" w:rsidP="00DA7626">
            <w:pPr>
              <w:rPr>
                <w:sz w:val="20"/>
                <w:szCs w:val="20"/>
              </w:rPr>
            </w:pPr>
          </w:p>
          <w:p w:rsidR="00DA7626" w:rsidRPr="00A06B6A" w:rsidRDefault="00DA7626" w:rsidP="00DA7626">
            <w:pPr>
              <w:rPr>
                <w:sz w:val="20"/>
                <w:szCs w:val="20"/>
              </w:rPr>
            </w:pPr>
            <w:r w:rsidRPr="00A06B6A">
              <w:rPr>
                <w:sz w:val="20"/>
                <w:szCs w:val="20"/>
              </w:rPr>
              <w:t>Harrow’s Joint Strategic Needs Assessment aims to provide analysis of a wide range of analysis of health and wellbeing of the local population and can be found via this link</w:t>
            </w:r>
          </w:p>
          <w:p w:rsidR="00DA7626" w:rsidRPr="00A06B6A" w:rsidRDefault="00A12735" w:rsidP="00DA7626">
            <w:pPr>
              <w:rPr>
                <w:sz w:val="20"/>
                <w:szCs w:val="20"/>
              </w:rPr>
            </w:pPr>
            <w:hyperlink r:id="rId14" w:history="1">
              <w:r w:rsidR="00DA7626" w:rsidRPr="00A06B6A">
                <w:rPr>
                  <w:sz w:val="20"/>
                  <w:szCs w:val="20"/>
                  <w:u w:val="single"/>
                </w:rPr>
                <w:t>http://www.harrow.gov.uk/info/100010/health_and_social_care/130/harrow_s_joint_strategic_needs_assessment/2</w:t>
              </w:r>
            </w:hyperlink>
          </w:p>
          <w:p w:rsidR="00DA7626" w:rsidRPr="00A06B6A" w:rsidRDefault="00DA7626" w:rsidP="00DA7626">
            <w:pPr>
              <w:rPr>
                <w:sz w:val="20"/>
                <w:szCs w:val="20"/>
              </w:rPr>
            </w:pPr>
            <w:r w:rsidRPr="00A06B6A">
              <w:rPr>
                <w:sz w:val="20"/>
                <w:szCs w:val="20"/>
              </w:rPr>
              <w:t xml:space="preserve"> Related documents</w:t>
            </w:r>
          </w:p>
          <w:p w:rsidR="00DA7626" w:rsidRPr="00A06B6A" w:rsidRDefault="00DA7626" w:rsidP="00DA7626">
            <w:pPr>
              <w:numPr>
                <w:ilvl w:val="0"/>
                <w:numId w:val="19"/>
              </w:numPr>
              <w:contextualSpacing/>
              <w:rPr>
                <w:sz w:val="20"/>
                <w:szCs w:val="20"/>
              </w:rPr>
            </w:pPr>
            <w:r w:rsidRPr="00A06B6A">
              <w:rPr>
                <w:sz w:val="20"/>
                <w:szCs w:val="20"/>
              </w:rPr>
              <w:t>Harrow Vitality Profiles</w:t>
            </w:r>
          </w:p>
          <w:p w:rsidR="00DA7626" w:rsidRPr="00A06B6A" w:rsidRDefault="00A12735" w:rsidP="00DA7626">
            <w:pPr>
              <w:rPr>
                <w:sz w:val="20"/>
                <w:szCs w:val="20"/>
              </w:rPr>
            </w:pPr>
            <w:hyperlink r:id="rId15" w:history="1">
              <w:r w:rsidR="00DA7626" w:rsidRPr="00A06B6A">
                <w:rPr>
                  <w:sz w:val="20"/>
                  <w:szCs w:val="20"/>
                  <w:u w:val="single"/>
                </w:rPr>
                <w:t>http://www.harrow.gov.uk/info/200088/statistics_and_census_information/966/vitality_profiles</w:t>
              </w:r>
            </w:hyperlink>
          </w:p>
          <w:p w:rsidR="00DA7626" w:rsidRPr="00A06B6A" w:rsidRDefault="00DA7626" w:rsidP="00DA7626">
            <w:pPr>
              <w:numPr>
                <w:ilvl w:val="0"/>
                <w:numId w:val="19"/>
              </w:numPr>
              <w:contextualSpacing/>
              <w:rPr>
                <w:sz w:val="20"/>
                <w:szCs w:val="20"/>
              </w:rPr>
            </w:pPr>
            <w:r w:rsidRPr="00A06B6A">
              <w:rPr>
                <w:sz w:val="20"/>
                <w:szCs w:val="20"/>
              </w:rPr>
              <w:t>Child Poverty Strategy – available from Andrea Lagos</w:t>
            </w:r>
          </w:p>
          <w:p w:rsidR="00DA7626" w:rsidRPr="00A06B6A" w:rsidRDefault="00DA7626" w:rsidP="00DA7626">
            <w:pPr>
              <w:numPr>
                <w:ilvl w:val="0"/>
                <w:numId w:val="19"/>
              </w:numPr>
              <w:contextualSpacing/>
              <w:rPr>
                <w:sz w:val="20"/>
                <w:szCs w:val="20"/>
              </w:rPr>
            </w:pPr>
            <w:r w:rsidRPr="00A06B6A">
              <w:rPr>
                <w:sz w:val="20"/>
                <w:szCs w:val="20"/>
              </w:rPr>
              <w:t>Economic Impacts Dashboard – attached</w:t>
            </w:r>
          </w:p>
          <w:p w:rsidR="00DA7626" w:rsidRPr="00A06B6A" w:rsidRDefault="00DA7626" w:rsidP="00DA7626">
            <w:pPr>
              <w:numPr>
                <w:ilvl w:val="0"/>
                <w:numId w:val="19"/>
              </w:numPr>
              <w:contextualSpacing/>
              <w:rPr>
                <w:sz w:val="20"/>
                <w:szCs w:val="20"/>
              </w:rPr>
            </w:pPr>
            <w:r w:rsidRPr="00A06B6A">
              <w:rPr>
                <w:sz w:val="20"/>
                <w:szCs w:val="20"/>
              </w:rPr>
              <w:t xml:space="preserve">School Place Planning / Demography Report – available from </w:t>
            </w:r>
            <w:proofErr w:type="spellStart"/>
            <w:r w:rsidRPr="00A06B6A">
              <w:rPr>
                <w:sz w:val="20"/>
                <w:szCs w:val="20"/>
              </w:rPr>
              <w:t>Kuljit</w:t>
            </w:r>
            <w:proofErr w:type="spellEnd"/>
            <w:r w:rsidRPr="00A06B6A">
              <w:rPr>
                <w:sz w:val="20"/>
                <w:szCs w:val="20"/>
              </w:rPr>
              <w:t xml:space="preserve"> Kaur </w:t>
            </w:r>
            <w:proofErr w:type="spellStart"/>
            <w:r w:rsidRPr="00A06B6A">
              <w:rPr>
                <w:sz w:val="20"/>
                <w:szCs w:val="20"/>
              </w:rPr>
              <w:t>Bisal</w:t>
            </w:r>
            <w:proofErr w:type="spellEnd"/>
          </w:p>
          <w:p w:rsidR="00DA7626" w:rsidRPr="00A06B6A" w:rsidRDefault="00DA7626" w:rsidP="00DA7626">
            <w:pPr>
              <w:rPr>
                <w:sz w:val="20"/>
                <w:szCs w:val="20"/>
              </w:rPr>
            </w:pPr>
            <w:r w:rsidRPr="00A06B6A">
              <w:rPr>
                <w:sz w:val="20"/>
                <w:szCs w:val="20"/>
              </w:rPr>
              <w:t>GS</w:t>
            </w:r>
          </w:p>
          <w:p w:rsidR="00DA7626" w:rsidRPr="00A06B6A" w:rsidRDefault="00DA7626" w:rsidP="00DA7626">
            <w:pPr>
              <w:rPr>
                <w:sz w:val="20"/>
                <w:szCs w:val="20"/>
              </w:rPr>
            </w:pPr>
            <w:r w:rsidRPr="00A06B6A">
              <w:rPr>
                <w:sz w:val="20"/>
                <w:szCs w:val="20"/>
              </w:rPr>
              <w:t xml:space="preserve">A Problem Profile, which looks at Violence, Vulnerability and Exploitation and which provides analysis and views from a wide range of stakeholders is currently under development (draft document </w:t>
            </w:r>
            <w:r w:rsidR="0096264C" w:rsidRPr="00A06B6A">
              <w:rPr>
                <w:sz w:val="20"/>
                <w:szCs w:val="20"/>
              </w:rPr>
              <w:t xml:space="preserve">sent by </w:t>
            </w:r>
            <w:r w:rsidRPr="00A06B6A">
              <w:rPr>
                <w:sz w:val="20"/>
                <w:szCs w:val="20"/>
              </w:rPr>
              <w:t>DH) and sits alongside the VVE strategy.</w:t>
            </w:r>
          </w:p>
          <w:p w:rsidR="00AE354F" w:rsidRPr="00A06B6A" w:rsidRDefault="00AE354F" w:rsidP="00D068AD">
            <w:pPr>
              <w:rPr>
                <w:sz w:val="20"/>
                <w:szCs w:val="20"/>
              </w:rPr>
            </w:pPr>
          </w:p>
          <w:p w:rsidR="00064373" w:rsidRPr="00A06B6A" w:rsidRDefault="00064373" w:rsidP="00D068AD">
            <w:pPr>
              <w:rPr>
                <w:sz w:val="20"/>
                <w:szCs w:val="20"/>
              </w:rPr>
            </w:pPr>
            <w:r w:rsidRPr="00A06B6A">
              <w:rPr>
                <w:sz w:val="20"/>
                <w:szCs w:val="20"/>
              </w:rPr>
              <w:t>The Reputation Tracker tests impacts of campaigns</w:t>
            </w:r>
            <w:r w:rsidR="00B40E51" w:rsidRPr="00A06B6A">
              <w:rPr>
                <w:sz w:val="20"/>
                <w:szCs w:val="20"/>
              </w:rPr>
              <w:t xml:space="preserve">. </w:t>
            </w:r>
            <w:proofErr w:type="gramStart"/>
            <w:r w:rsidR="00B40E51" w:rsidRPr="00A06B6A">
              <w:rPr>
                <w:sz w:val="20"/>
                <w:szCs w:val="20"/>
              </w:rPr>
              <w:t>Value modes</w:t>
            </w:r>
            <w:r w:rsidR="005743DE" w:rsidRPr="00A06B6A">
              <w:rPr>
                <w:sz w:val="20"/>
                <w:szCs w:val="20"/>
              </w:rPr>
              <w:t xml:space="preserve"> is</w:t>
            </w:r>
            <w:proofErr w:type="gramEnd"/>
            <w:r w:rsidR="005743DE" w:rsidRPr="00A06B6A">
              <w:rPr>
                <w:sz w:val="20"/>
                <w:szCs w:val="20"/>
              </w:rPr>
              <w:t xml:space="preserve"> used to evidence how campaigns are constructed and delivered.</w:t>
            </w:r>
            <w:r w:rsidR="00B40E51" w:rsidRPr="00A06B6A">
              <w:rPr>
                <w:sz w:val="20"/>
                <w:szCs w:val="20"/>
              </w:rPr>
              <w:t xml:space="preserve"> </w:t>
            </w:r>
          </w:p>
          <w:p w:rsidR="00B40E51" w:rsidRPr="00A06B6A" w:rsidRDefault="00B40E51" w:rsidP="00D068AD">
            <w:pPr>
              <w:rPr>
                <w:sz w:val="20"/>
                <w:szCs w:val="20"/>
              </w:rPr>
            </w:pPr>
            <w:r w:rsidRPr="00A06B6A">
              <w:rPr>
                <w:sz w:val="20"/>
                <w:szCs w:val="20"/>
              </w:rPr>
              <w:t>Genie research around Fly Tipping for Making Harrow Clean Campaign</w:t>
            </w:r>
          </w:p>
          <w:p w:rsidR="00064373" w:rsidRPr="007E0844" w:rsidRDefault="00064373" w:rsidP="00D068AD">
            <w:pPr>
              <w:rPr>
                <w:sz w:val="20"/>
                <w:szCs w:val="20"/>
              </w:rPr>
            </w:pPr>
          </w:p>
        </w:tc>
        <w:tc>
          <w:tcPr>
            <w:tcW w:w="850" w:type="dxa"/>
          </w:tcPr>
          <w:p w:rsidR="00AE354F" w:rsidRPr="007E0844" w:rsidRDefault="00AE354F" w:rsidP="00D068AD">
            <w:pPr>
              <w:rPr>
                <w:sz w:val="20"/>
                <w:szCs w:val="20"/>
              </w:rPr>
            </w:pPr>
            <w:r w:rsidRPr="007E0844">
              <w:rPr>
                <w:sz w:val="20"/>
                <w:szCs w:val="20"/>
              </w:rPr>
              <w:t>AD</w:t>
            </w:r>
          </w:p>
        </w:tc>
        <w:tc>
          <w:tcPr>
            <w:tcW w:w="1185" w:type="dxa"/>
          </w:tcPr>
          <w:p w:rsidR="00AE354F" w:rsidRPr="007E0844" w:rsidRDefault="00AE354F" w:rsidP="00D068AD">
            <w:pPr>
              <w:rPr>
                <w:sz w:val="20"/>
                <w:szCs w:val="20"/>
              </w:rPr>
            </w:pPr>
            <w:r w:rsidRPr="007E0844">
              <w:rPr>
                <w:sz w:val="20"/>
                <w:szCs w:val="20"/>
              </w:rPr>
              <w:t>DH</w:t>
            </w:r>
          </w:p>
          <w:p w:rsidR="00DA7626" w:rsidRPr="007E0844" w:rsidRDefault="00BA2F8A" w:rsidP="00DA7626">
            <w:pPr>
              <w:rPr>
                <w:sz w:val="20"/>
                <w:szCs w:val="20"/>
              </w:rPr>
            </w:pPr>
            <w:r>
              <w:rPr>
                <w:sz w:val="20"/>
                <w:szCs w:val="20"/>
              </w:rPr>
              <w:t>28</w:t>
            </w:r>
            <w:r w:rsidR="00DA7626" w:rsidRPr="007E0844">
              <w:rPr>
                <w:sz w:val="20"/>
                <w:szCs w:val="20"/>
              </w:rPr>
              <w:t>/0</w:t>
            </w:r>
            <w:r>
              <w:rPr>
                <w:sz w:val="20"/>
                <w:szCs w:val="20"/>
              </w:rPr>
              <w:t>3</w:t>
            </w:r>
            <w:r w:rsidR="00DA7626" w:rsidRPr="007E0844">
              <w:rPr>
                <w:sz w:val="20"/>
                <w:szCs w:val="20"/>
              </w:rPr>
              <w:t>/1</w:t>
            </w:r>
            <w:r>
              <w:rPr>
                <w:sz w:val="20"/>
                <w:szCs w:val="20"/>
              </w:rPr>
              <w:t>8</w:t>
            </w:r>
          </w:p>
          <w:p w:rsidR="00DA7626" w:rsidRDefault="00DA7626" w:rsidP="00D068AD">
            <w:pPr>
              <w:rPr>
                <w:sz w:val="20"/>
                <w:szCs w:val="20"/>
              </w:rPr>
            </w:pPr>
          </w:p>
          <w:p w:rsidR="00B40E51" w:rsidRDefault="00B40E51" w:rsidP="00D068AD">
            <w:pPr>
              <w:rPr>
                <w:sz w:val="20"/>
                <w:szCs w:val="20"/>
              </w:rPr>
            </w:pPr>
          </w:p>
          <w:p w:rsidR="00B40E51" w:rsidRDefault="00B40E51" w:rsidP="00D068AD">
            <w:pPr>
              <w:rPr>
                <w:sz w:val="20"/>
                <w:szCs w:val="20"/>
              </w:rPr>
            </w:pPr>
          </w:p>
          <w:p w:rsidR="00B40E51" w:rsidRDefault="00B40E51" w:rsidP="00D068AD">
            <w:pPr>
              <w:rPr>
                <w:sz w:val="20"/>
                <w:szCs w:val="20"/>
              </w:rPr>
            </w:pPr>
          </w:p>
          <w:p w:rsidR="00B40E51" w:rsidRDefault="00B40E51" w:rsidP="00D068AD">
            <w:pPr>
              <w:rPr>
                <w:sz w:val="20"/>
                <w:szCs w:val="20"/>
              </w:rPr>
            </w:pPr>
          </w:p>
          <w:p w:rsidR="00B40E51" w:rsidRDefault="00B40E51" w:rsidP="00D068AD">
            <w:pPr>
              <w:rPr>
                <w:sz w:val="20"/>
                <w:szCs w:val="20"/>
              </w:rPr>
            </w:pPr>
          </w:p>
          <w:p w:rsidR="00B40E51" w:rsidRDefault="00B40E51" w:rsidP="00D068AD">
            <w:pPr>
              <w:rPr>
                <w:sz w:val="20"/>
                <w:szCs w:val="20"/>
              </w:rPr>
            </w:pPr>
          </w:p>
          <w:p w:rsidR="00B40E51" w:rsidRDefault="00B40E51" w:rsidP="00D068AD">
            <w:pPr>
              <w:rPr>
                <w:sz w:val="20"/>
                <w:szCs w:val="20"/>
              </w:rPr>
            </w:pPr>
          </w:p>
          <w:p w:rsidR="00B40E51" w:rsidRDefault="00B40E51" w:rsidP="00D068AD">
            <w:pPr>
              <w:rPr>
                <w:sz w:val="20"/>
                <w:szCs w:val="20"/>
              </w:rPr>
            </w:pPr>
          </w:p>
          <w:p w:rsidR="00B40E51" w:rsidRDefault="00B40E51" w:rsidP="00D068AD">
            <w:pPr>
              <w:rPr>
                <w:sz w:val="20"/>
                <w:szCs w:val="20"/>
              </w:rPr>
            </w:pPr>
          </w:p>
          <w:p w:rsidR="00B40E51" w:rsidRDefault="00B40E51" w:rsidP="00D068AD">
            <w:pPr>
              <w:rPr>
                <w:sz w:val="20"/>
                <w:szCs w:val="20"/>
              </w:rPr>
            </w:pPr>
          </w:p>
          <w:p w:rsidR="00B40E51" w:rsidRDefault="00B40E51" w:rsidP="00D068AD">
            <w:pPr>
              <w:rPr>
                <w:sz w:val="20"/>
                <w:szCs w:val="20"/>
              </w:rPr>
            </w:pPr>
          </w:p>
          <w:p w:rsidR="00B40E51" w:rsidRDefault="00B40E51" w:rsidP="00D068AD">
            <w:pPr>
              <w:rPr>
                <w:sz w:val="20"/>
                <w:szCs w:val="20"/>
              </w:rPr>
            </w:pPr>
          </w:p>
          <w:p w:rsidR="00B40E51" w:rsidRDefault="00B40E51" w:rsidP="00D068AD">
            <w:pPr>
              <w:rPr>
                <w:sz w:val="20"/>
                <w:szCs w:val="20"/>
              </w:rPr>
            </w:pPr>
          </w:p>
          <w:p w:rsidR="00B40E51" w:rsidRDefault="00B40E51" w:rsidP="00D068AD">
            <w:pPr>
              <w:rPr>
                <w:sz w:val="20"/>
                <w:szCs w:val="20"/>
              </w:rPr>
            </w:pPr>
          </w:p>
          <w:p w:rsidR="00B40E51" w:rsidRDefault="00B40E51" w:rsidP="00D068AD">
            <w:pPr>
              <w:rPr>
                <w:sz w:val="20"/>
                <w:szCs w:val="20"/>
              </w:rPr>
            </w:pPr>
          </w:p>
          <w:p w:rsidR="00B40E51" w:rsidRDefault="00B40E51" w:rsidP="00D068AD">
            <w:pPr>
              <w:rPr>
                <w:sz w:val="20"/>
                <w:szCs w:val="20"/>
              </w:rPr>
            </w:pPr>
          </w:p>
          <w:p w:rsidR="00B40E51" w:rsidRDefault="00B40E51" w:rsidP="00D068AD">
            <w:pPr>
              <w:rPr>
                <w:sz w:val="20"/>
                <w:szCs w:val="20"/>
              </w:rPr>
            </w:pPr>
          </w:p>
          <w:p w:rsidR="00B40E51" w:rsidRDefault="00B40E51" w:rsidP="00D068AD">
            <w:pPr>
              <w:rPr>
                <w:sz w:val="20"/>
                <w:szCs w:val="20"/>
              </w:rPr>
            </w:pPr>
          </w:p>
          <w:p w:rsidR="00B40E51" w:rsidRDefault="00B40E51" w:rsidP="00D068AD">
            <w:pPr>
              <w:rPr>
                <w:sz w:val="20"/>
                <w:szCs w:val="20"/>
              </w:rPr>
            </w:pPr>
            <w:r>
              <w:rPr>
                <w:sz w:val="20"/>
                <w:szCs w:val="20"/>
              </w:rPr>
              <w:t xml:space="preserve">AD </w:t>
            </w:r>
          </w:p>
          <w:p w:rsidR="00B40E51" w:rsidRPr="007E0844" w:rsidRDefault="00B40E51" w:rsidP="00D068AD">
            <w:pPr>
              <w:rPr>
                <w:sz w:val="20"/>
                <w:szCs w:val="20"/>
              </w:rPr>
            </w:pPr>
            <w:r>
              <w:rPr>
                <w:sz w:val="20"/>
                <w:szCs w:val="20"/>
              </w:rPr>
              <w:t>25/05/18</w:t>
            </w:r>
          </w:p>
        </w:tc>
        <w:tc>
          <w:tcPr>
            <w:tcW w:w="571" w:type="dxa"/>
            <w:textDirection w:val="tbRl"/>
          </w:tcPr>
          <w:p w:rsidR="00AE354F" w:rsidRPr="007E0844" w:rsidRDefault="00DA7626" w:rsidP="00DA7626">
            <w:pPr>
              <w:ind w:left="113" w:right="113"/>
              <w:rPr>
                <w:sz w:val="20"/>
                <w:szCs w:val="20"/>
              </w:rPr>
            </w:pPr>
            <w:r w:rsidRPr="007E0844">
              <w:rPr>
                <w:sz w:val="20"/>
                <w:szCs w:val="20"/>
              </w:rPr>
              <w:t>No Gap</w:t>
            </w:r>
          </w:p>
        </w:tc>
      </w:tr>
      <w:tr w:rsidR="00AE354F" w:rsidRPr="007E0844" w:rsidTr="00A06B6A">
        <w:trPr>
          <w:cantSplit/>
          <w:trHeight w:val="1134"/>
        </w:trPr>
        <w:tc>
          <w:tcPr>
            <w:tcW w:w="644" w:type="dxa"/>
          </w:tcPr>
          <w:p w:rsidR="00AE354F" w:rsidRPr="007E0844" w:rsidRDefault="00AE354F" w:rsidP="00D068AD">
            <w:pPr>
              <w:rPr>
                <w:sz w:val="20"/>
                <w:szCs w:val="20"/>
              </w:rPr>
            </w:pPr>
            <w:r w:rsidRPr="007E0844">
              <w:rPr>
                <w:sz w:val="20"/>
                <w:szCs w:val="20"/>
              </w:rPr>
              <w:t>2.11</w:t>
            </w:r>
          </w:p>
        </w:tc>
        <w:tc>
          <w:tcPr>
            <w:tcW w:w="2299" w:type="dxa"/>
          </w:tcPr>
          <w:p w:rsidR="00AE354F" w:rsidRPr="00A06B6A" w:rsidRDefault="00AE354F" w:rsidP="003A784A">
            <w:pPr>
              <w:pStyle w:val="Default"/>
              <w:rPr>
                <w:rFonts w:ascii="Arial" w:hAnsi="Arial" w:cs="Arial"/>
                <w:sz w:val="20"/>
                <w:szCs w:val="20"/>
              </w:rPr>
            </w:pPr>
            <w:r w:rsidRPr="00A06B6A">
              <w:rPr>
                <w:rFonts w:ascii="Arial" w:hAnsi="Arial" w:cs="Arial"/>
                <w:sz w:val="20"/>
                <w:szCs w:val="20"/>
              </w:rPr>
              <w:t xml:space="preserve">Implementing effective feedback mechanisms in order to demonstrate how views have been taken into account </w:t>
            </w:r>
          </w:p>
          <w:p w:rsidR="00AE354F" w:rsidRPr="00A06B6A" w:rsidRDefault="00AE354F" w:rsidP="00334E79">
            <w:pPr>
              <w:pStyle w:val="Default"/>
              <w:rPr>
                <w:rFonts w:ascii="Arial" w:hAnsi="Arial" w:cs="Arial"/>
                <w:sz w:val="20"/>
                <w:szCs w:val="20"/>
              </w:rPr>
            </w:pPr>
          </w:p>
        </w:tc>
        <w:tc>
          <w:tcPr>
            <w:tcW w:w="2552" w:type="dxa"/>
            <w:tcBorders>
              <w:top w:val="nil"/>
            </w:tcBorders>
          </w:tcPr>
          <w:p w:rsidR="00AE354F" w:rsidRPr="00A06B6A" w:rsidRDefault="00AE354F" w:rsidP="00F73656">
            <w:pPr>
              <w:pStyle w:val="Default"/>
              <w:numPr>
                <w:ilvl w:val="0"/>
                <w:numId w:val="4"/>
              </w:numPr>
              <w:ind w:left="346"/>
              <w:rPr>
                <w:rFonts w:ascii="Arial" w:hAnsi="Arial" w:cs="Arial"/>
                <w:sz w:val="20"/>
                <w:szCs w:val="20"/>
              </w:rPr>
            </w:pPr>
            <w:r w:rsidRPr="00A06B6A">
              <w:rPr>
                <w:rFonts w:ascii="Arial" w:hAnsi="Arial" w:cs="Arial"/>
                <w:sz w:val="20"/>
                <w:szCs w:val="20"/>
              </w:rPr>
              <w:t xml:space="preserve">Communications strategy </w:t>
            </w:r>
          </w:p>
          <w:p w:rsidR="00AE354F" w:rsidRPr="00A06B6A" w:rsidRDefault="00AE354F">
            <w:pPr>
              <w:pStyle w:val="Default"/>
              <w:rPr>
                <w:rFonts w:ascii="Arial" w:hAnsi="Arial" w:cs="Arial"/>
                <w:sz w:val="20"/>
                <w:szCs w:val="20"/>
              </w:rPr>
            </w:pPr>
          </w:p>
        </w:tc>
        <w:tc>
          <w:tcPr>
            <w:tcW w:w="7513" w:type="dxa"/>
          </w:tcPr>
          <w:p w:rsidR="00B40E51" w:rsidRPr="00A06B6A" w:rsidRDefault="00B40E51" w:rsidP="00B40E51">
            <w:pPr>
              <w:rPr>
                <w:sz w:val="20"/>
                <w:szCs w:val="20"/>
              </w:rPr>
            </w:pPr>
            <w:r w:rsidRPr="00A06B6A">
              <w:rPr>
                <w:sz w:val="20"/>
                <w:szCs w:val="20"/>
              </w:rPr>
              <w:t>Communications Strategy see 2.5/2.9</w:t>
            </w:r>
          </w:p>
          <w:p w:rsidR="004C255A" w:rsidRDefault="004C255A" w:rsidP="00DA7626">
            <w:pPr>
              <w:rPr>
                <w:sz w:val="20"/>
                <w:szCs w:val="20"/>
              </w:rPr>
            </w:pPr>
          </w:p>
          <w:p w:rsidR="004C255A" w:rsidRPr="004C255A" w:rsidRDefault="004C255A" w:rsidP="00DA7626">
            <w:pPr>
              <w:rPr>
                <w:sz w:val="20"/>
                <w:szCs w:val="20"/>
              </w:rPr>
            </w:pPr>
            <w:r w:rsidRPr="004C255A">
              <w:rPr>
                <w:sz w:val="20"/>
                <w:szCs w:val="20"/>
              </w:rPr>
              <w:t>See also consultation protocols adopted in 2015.</w:t>
            </w:r>
          </w:p>
          <w:p w:rsidR="00DA7626" w:rsidRPr="004C255A" w:rsidRDefault="00A12735" w:rsidP="00DA7626">
            <w:pPr>
              <w:rPr>
                <w:sz w:val="20"/>
                <w:szCs w:val="20"/>
              </w:rPr>
            </w:pPr>
            <w:hyperlink r:id="rId16" w:history="1">
              <w:r w:rsidR="00DA7626" w:rsidRPr="004C255A">
                <w:rPr>
                  <w:sz w:val="20"/>
                  <w:szCs w:val="20"/>
                  <w:u w:val="single"/>
                </w:rPr>
                <w:t>http://www.harrow.gov.uk/www2/documents/g62717/Public%20reports%20pack%20Tuesday%2014-Jul-2015%2018.30%20Cabinet.pdf?T=10</w:t>
              </w:r>
            </w:hyperlink>
          </w:p>
          <w:p w:rsidR="00AE354F" w:rsidRPr="007E0844" w:rsidRDefault="00AE354F" w:rsidP="00D068AD">
            <w:pPr>
              <w:rPr>
                <w:sz w:val="20"/>
                <w:szCs w:val="20"/>
              </w:rPr>
            </w:pPr>
          </w:p>
        </w:tc>
        <w:tc>
          <w:tcPr>
            <w:tcW w:w="850" w:type="dxa"/>
          </w:tcPr>
          <w:p w:rsidR="00AE354F" w:rsidRPr="007E0844" w:rsidRDefault="00AE354F" w:rsidP="00D068AD">
            <w:pPr>
              <w:rPr>
                <w:sz w:val="20"/>
                <w:szCs w:val="20"/>
              </w:rPr>
            </w:pPr>
            <w:r w:rsidRPr="007E0844">
              <w:rPr>
                <w:sz w:val="20"/>
                <w:szCs w:val="20"/>
              </w:rPr>
              <w:t>AD</w:t>
            </w:r>
          </w:p>
        </w:tc>
        <w:tc>
          <w:tcPr>
            <w:tcW w:w="1185" w:type="dxa"/>
          </w:tcPr>
          <w:p w:rsidR="00AE354F" w:rsidRPr="007E0844" w:rsidRDefault="00AE354F" w:rsidP="00D068AD">
            <w:pPr>
              <w:rPr>
                <w:sz w:val="20"/>
                <w:szCs w:val="20"/>
              </w:rPr>
            </w:pPr>
            <w:r w:rsidRPr="007E0844">
              <w:rPr>
                <w:sz w:val="20"/>
                <w:szCs w:val="20"/>
              </w:rPr>
              <w:t>DH</w:t>
            </w:r>
          </w:p>
          <w:p w:rsidR="00DA7626" w:rsidRPr="007E0844" w:rsidRDefault="004C255A" w:rsidP="00DA7626">
            <w:pPr>
              <w:rPr>
                <w:sz w:val="20"/>
                <w:szCs w:val="20"/>
              </w:rPr>
            </w:pPr>
            <w:r>
              <w:rPr>
                <w:sz w:val="20"/>
                <w:szCs w:val="20"/>
              </w:rPr>
              <w:t>28</w:t>
            </w:r>
            <w:r w:rsidR="00DA7626" w:rsidRPr="007E0844">
              <w:rPr>
                <w:sz w:val="20"/>
                <w:szCs w:val="20"/>
              </w:rPr>
              <w:t>/0</w:t>
            </w:r>
            <w:r>
              <w:rPr>
                <w:sz w:val="20"/>
                <w:szCs w:val="20"/>
              </w:rPr>
              <w:t>2</w:t>
            </w:r>
            <w:r w:rsidR="00DA7626" w:rsidRPr="007E0844">
              <w:rPr>
                <w:sz w:val="20"/>
                <w:szCs w:val="20"/>
              </w:rPr>
              <w:t>/1</w:t>
            </w:r>
            <w:r>
              <w:rPr>
                <w:sz w:val="20"/>
                <w:szCs w:val="20"/>
              </w:rPr>
              <w:t>8</w:t>
            </w:r>
          </w:p>
          <w:p w:rsidR="00DA7626" w:rsidRPr="007E0844" w:rsidRDefault="00DA7626" w:rsidP="00D068AD">
            <w:pPr>
              <w:rPr>
                <w:sz w:val="20"/>
                <w:szCs w:val="20"/>
              </w:rPr>
            </w:pPr>
          </w:p>
        </w:tc>
        <w:tc>
          <w:tcPr>
            <w:tcW w:w="571" w:type="dxa"/>
            <w:textDirection w:val="tbRl"/>
          </w:tcPr>
          <w:p w:rsidR="00AE354F" w:rsidRPr="007E0844" w:rsidRDefault="00DA7626" w:rsidP="00DA7626">
            <w:pPr>
              <w:ind w:left="113" w:right="113"/>
              <w:rPr>
                <w:sz w:val="20"/>
                <w:szCs w:val="20"/>
              </w:rPr>
            </w:pPr>
            <w:r w:rsidRPr="007E0844">
              <w:rPr>
                <w:sz w:val="20"/>
                <w:szCs w:val="20"/>
              </w:rPr>
              <w:t>No Gap</w:t>
            </w:r>
          </w:p>
        </w:tc>
      </w:tr>
      <w:tr w:rsidR="00AE354F" w:rsidRPr="007E0844" w:rsidTr="00A66510">
        <w:trPr>
          <w:cantSplit/>
          <w:trHeight w:val="1134"/>
        </w:trPr>
        <w:tc>
          <w:tcPr>
            <w:tcW w:w="644" w:type="dxa"/>
          </w:tcPr>
          <w:p w:rsidR="00AE354F" w:rsidRPr="007E0844" w:rsidRDefault="00AE354F" w:rsidP="00D068AD">
            <w:pPr>
              <w:rPr>
                <w:sz w:val="20"/>
                <w:szCs w:val="20"/>
              </w:rPr>
            </w:pPr>
            <w:r w:rsidRPr="007E0844">
              <w:rPr>
                <w:sz w:val="20"/>
                <w:szCs w:val="20"/>
              </w:rPr>
              <w:lastRenderedPageBreak/>
              <w:br w:type="page"/>
              <w:t>2.12</w:t>
            </w:r>
          </w:p>
        </w:tc>
        <w:tc>
          <w:tcPr>
            <w:tcW w:w="2299" w:type="dxa"/>
          </w:tcPr>
          <w:p w:rsidR="00AE354F" w:rsidRPr="007E0844" w:rsidRDefault="00AE354F" w:rsidP="003A784A">
            <w:pPr>
              <w:pStyle w:val="Default"/>
              <w:rPr>
                <w:rFonts w:ascii="Arial" w:hAnsi="Arial" w:cs="Arial"/>
                <w:sz w:val="20"/>
                <w:szCs w:val="20"/>
              </w:rPr>
            </w:pPr>
            <w:r w:rsidRPr="007E0844">
              <w:rPr>
                <w:rFonts w:ascii="Arial" w:hAnsi="Arial" w:cs="Arial"/>
                <w:sz w:val="20"/>
                <w:szCs w:val="20"/>
              </w:rPr>
              <w:t xml:space="preserve">Balancing feedback from more active stakeholder groups with other stakeholder groups to ensure inclusivity </w:t>
            </w:r>
          </w:p>
          <w:p w:rsidR="00AE354F" w:rsidRPr="007E0844" w:rsidRDefault="00AE354F" w:rsidP="00334E79">
            <w:pPr>
              <w:pStyle w:val="Default"/>
              <w:rPr>
                <w:rFonts w:ascii="Arial" w:hAnsi="Arial" w:cs="Arial"/>
                <w:sz w:val="20"/>
                <w:szCs w:val="20"/>
              </w:rPr>
            </w:pPr>
          </w:p>
        </w:tc>
        <w:tc>
          <w:tcPr>
            <w:tcW w:w="2552" w:type="dxa"/>
          </w:tcPr>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Processes for dealing with competing demands within the community, for example a consultation </w:t>
            </w:r>
          </w:p>
          <w:p w:rsidR="00AE354F" w:rsidRPr="007E0844" w:rsidRDefault="00AE354F">
            <w:pPr>
              <w:pStyle w:val="Default"/>
              <w:rPr>
                <w:rFonts w:ascii="Arial" w:hAnsi="Arial" w:cs="Arial"/>
                <w:sz w:val="20"/>
                <w:szCs w:val="20"/>
              </w:rPr>
            </w:pPr>
          </w:p>
        </w:tc>
        <w:tc>
          <w:tcPr>
            <w:tcW w:w="7513" w:type="dxa"/>
          </w:tcPr>
          <w:p w:rsidR="00FE49A4" w:rsidRPr="00A06B6A" w:rsidRDefault="00FE49A4" w:rsidP="00FE49A4">
            <w:pPr>
              <w:rPr>
                <w:sz w:val="20"/>
                <w:szCs w:val="20"/>
              </w:rPr>
            </w:pPr>
            <w:r w:rsidRPr="00A06B6A">
              <w:rPr>
                <w:sz w:val="20"/>
                <w:szCs w:val="20"/>
              </w:rPr>
              <w:t xml:space="preserve">Major consultations during 2017-18 with residents on local Regeneration programme taking into account the views of residents and local organisations and businesses – see Regen Strategy. </w:t>
            </w:r>
          </w:p>
          <w:p w:rsidR="00FE49A4" w:rsidRPr="00A06B6A" w:rsidRDefault="00FE49A4" w:rsidP="00FE49A4">
            <w:pPr>
              <w:rPr>
                <w:sz w:val="20"/>
                <w:szCs w:val="20"/>
              </w:rPr>
            </w:pPr>
          </w:p>
          <w:p w:rsidR="00FE49A4" w:rsidRPr="00A06B6A" w:rsidRDefault="00FE49A4" w:rsidP="00FE49A4">
            <w:pPr>
              <w:rPr>
                <w:sz w:val="20"/>
                <w:szCs w:val="20"/>
              </w:rPr>
            </w:pPr>
            <w:r w:rsidRPr="00A06B6A">
              <w:rPr>
                <w:sz w:val="20"/>
                <w:szCs w:val="20"/>
              </w:rPr>
              <w:t>Services run user groups e.g. adult social care user groups, young people’s forums to get a wide range of views and ensure that voices of less active are heard.</w:t>
            </w:r>
          </w:p>
          <w:p w:rsidR="00FE49A4" w:rsidRPr="00A06B6A" w:rsidRDefault="00FE49A4" w:rsidP="00FE49A4">
            <w:pPr>
              <w:rPr>
                <w:sz w:val="20"/>
                <w:szCs w:val="20"/>
              </w:rPr>
            </w:pPr>
          </w:p>
          <w:p w:rsidR="00FE49A4" w:rsidRPr="00A06B6A" w:rsidRDefault="00FE49A4" w:rsidP="00FE49A4">
            <w:pPr>
              <w:rPr>
                <w:sz w:val="20"/>
                <w:szCs w:val="20"/>
              </w:rPr>
            </w:pPr>
            <w:r w:rsidRPr="00A06B6A">
              <w:rPr>
                <w:sz w:val="20"/>
                <w:szCs w:val="20"/>
              </w:rPr>
              <w:t>Review of VCS in 2017-18 focuses on improving relationships in a situation of reducing resources and competing demands – reports included as evidence.</w:t>
            </w:r>
          </w:p>
          <w:p w:rsidR="00FE49A4" w:rsidRPr="00A06B6A" w:rsidRDefault="00FE49A4" w:rsidP="00FE49A4">
            <w:pPr>
              <w:rPr>
                <w:sz w:val="20"/>
                <w:szCs w:val="20"/>
              </w:rPr>
            </w:pPr>
          </w:p>
          <w:p w:rsidR="00FE49A4" w:rsidRPr="00A06B6A" w:rsidRDefault="00FE49A4" w:rsidP="00FE49A4">
            <w:pPr>
              <w:rPr>
                <w:sz w:val="20"/>
                <w:szCs w:val="20"/>
              </w:rPr>
            </w:pPr>
            <w:r w:rsidRPr="00A06B6A">
              <w:rPr>
                <w:sz w:val="20"/>
                <w:szCs w:val="20"/>
              </w:rPr>
              <w:t>All major consultations aim to achieve balance in getting feedback from a wide range to be inclusive.  Examples are consultations on Hardship Fund and Info, Advice and Advocacy, which are evidenced in reports to Cabinet in Jan 2017.  Council officers worked with a range of stakeholder to include views of marginalised and difficult to reach groups.</w:t>
            </w:r>
          </w:p>
          <w:p w:rsidR="00FE49A4" w:rsidRPr="00FE49A4" w:rsidRDefault="00A12735" w:rsidP="00FE49A4">
            <w:pPr>
              <w:rPr>
                <w:color w:val="7030A0"/>
                <w:sz w:val="20"/>
                <w:szCs w:val="20"/>
              </w:rPr>
            </w:pPr>
            <w:hyperlink r:id="rId17" w:history="1">
              <w:r w:rsidR="00FE49A4" w:rsidRPr="00A06B6A">
                <w:rPr>
                  <w:rStyle w:val="Hyperlink"/>
                  <w:color w:val="auto"/>
                  <w:sz w:val="20"/>
                  <w:szCs w:val="20"/>
                </w:rPr>
                <w:t>http://www.harrow.gov.uk/www2/documents/g62841/Public%20reports%20pack%20Thursday%2019-Jan-2017%2018.30%20Cabinet.pdf?T=10</w:t>
              </w:r>
            </w:hyperlink>
            <w:r w:rsidR="00FE49A4">
              <w:rPr>
                <w:color w:val="7030A0"/>
                <w:sz w:val="20"/>
                <w:szCs w:val="20"/>
              </w:rPr>
              <w:t xml:space="preserve"> </w:t>
            </w:r>
          </w:p>
          <w:p w:rsidR="00DA7626" w:rsidRPr="000C2715" w:rsidRDefault="00DA7626" w:rsidP="00FE49A4">
            <w:pPr>
              <w:rPr>
                <w:color w:val="7030A0"/>
                <w:sz w:val="20"/>
                <w:szCs w:val="20"/>
              </w:rPr>
            </w:pPr>
          </w:p>
        </w:tc>
        <w:tc>
          <w:tcPr>
            <w:tcW w:w="850" w:type="dxa"/>
          </w:tcPr>
          <w:p w:rsidR="00AE354F" w:rsidRPr="007E0844" w:rsidRDefault="00AE354F" w:rsidP="00D068AD">
            <w:pPr>
              <w:rPr>
                <w:sz w:val="20"/>
                <w:szCs w:val="20"/>
              </w:rPr>
            </w:pPr>
            <w:r w:rsidRPr="007E0844">
              <w:rPr>
                <w:sz w:val="20"/>
                <w:szCs w:val="20"/>
              </w:rPr>
              <w:t>AD</w:t>
            </w:r>
          </w:p>
        </w:tc>
        <w:tc>
          <w:tcPr>
            <w:tcW w:w="1185" w:type="dxa"/>
          </w:tcPr>
          <w:p w:rsidR="00AE354F" w:rsidRPr="007E0844" w:rsidRDefault="00AE354F" w:rsidP="00D068AD">
            <w:pPr>
              <w:rPr>
                <w:sz w:val="20"/>
                <w:szCs w:val="20"/>
              </w:rPr>
            </w:pPr>
            <w:r w:rsidRPr="007E0844">
              <w:rPr>
                <w:sz w:val="20"/>
                <w:szCs w:val="20"/>
              </w:rPr>
              <w:t>DH</w:t>
            </w:r>
          </w:p>
          <w:p w:rsidR="00DA7626" w:rsidRPr="007E0844" w:rsidRDefault="004C255A" w:rsidP="00DA7626">
            <w:pPr>
              <w:rPr>
                <w:sz w:val="20"/>
                <w:szCs w:val="20"/>
              </w:rPr>
            </w:pPr>
            <w:r>
              <w:rPr>
                <w:sz w:val="20"/>
                <w:szCs w:val="20"/>
              </w:rPr>
              <w:t>28</w:t>
            </w:r>
            <w:r w:rsidR="00DA7626" w:rsidRPr="007E0844">
              <w:rPr>
                <w:sz w:val="20"/>
                <w:szCs w:val="20"/>
              </w:rPr>
              <w:t>/0</w:t>
            </w:r>
            <w:r>
              <w:rPr>
                <w:sz w:val="20"/>
                <w:szCs w:val="20"/>
              </w:rPr>
              <w:t>2</w:t>
            </w:r>
            <w:r w:rsidR="00DA7626" w:rsidRPr="007E0844">
              <w:rPr>
                <w:sz w:val="20"/>
                <w:szCs w:val="20"/>
              </w:rPr>
              <w:t>/1</w:t>
            </w:r>
            <w:r>
              <w:rPr>
                <w:sz w:val="20"/>
                <w:szCs w:val="20"/>
              </w:rPr>
              <w:t>8</w:t>
            </w:r>
          </w:p>
          <w:p w:rsidR="00DA7626" w:rsidRPr="007E0844" w:rsidRDefault="00DA7626" w:rsidP="00D068AD">
            <w:pPr>
              <w:rPr>
                <w:sz w:val="20"/>
                <w:szCs w:val="20"/>
              </w:rPr>
            </w:pPr>
          </w:p>
        </w:tc>
        <w:tc>
          <w:tcPr>
            <w:tcW w:w="571" w:type="dxa"/>
            <w:textDirection w:val="tbRl"/>
          </w:tcPr>
          <w:p w:rsidR="00AE354F" w:rsidRPr="007E0844" w:rsidRDefault="00DA7626" w:rsidP="00DA7626">
            <w:pPr>
              <w:ind w:left="113" w:right="113"/>
              <w:rPr>
                <w:sz w:val="20"/>
                <w:szCs w:val="20"/>
              </w:rPr>
            </w:pPr>
            <w:r w:rsidRPr="007E0844">
              <w:rPr>
                <w:sz w:val="20"/>
                <w:szCs w:val="20"/>
              </w:rPr>
              <w:t>No Gap</w:t>
            </w:r>
          </w:p>
        </w:tc>
      </w:tr>
      <w:tr w:rsidR="00AE354F" w:rsidRPr="007E0844" w:rsidTr="00A66510">
        <w:trPr>
          <w:cantSplit/>
          <w:trHeight w:val="1134"/>
        </w:trPr>
        <w:tc>
          <w:tcPr>
            <w:tcW w:w="644" w:type="dxa"/>
          </w:tcPr>
          <w:p w:rsidR="00AE354F" w:rsidRPr="007E0844" w:rsidRDefault="00AE354F" w:rsidP="00D068AD">
            <w:pPr>
              <w:rPr>
                <w:sz w:val="20"/>
                <w:szCs w:val="20"/>
              </w:rPr>
            </w:pPr>
            <w:r w:rsidRPr="007E0844">
              <w:rPr>
                <w:sz w:val="20"/>
                <w:szCs w:val="20"/>
              </w:rPr>
              <w:t>2.13</w:t>
            </w:r>
          </w:p>
          <w:p w:rsidR="00AE354F" w:rsidRPr="007E0844" w:rsidRDefault="00AE354F" w:rsidP="00D068AD">
            <w:pPr>
              <w:rPr>
                <w:sz w:val="20"/>
                <w:szCs w:val="20"/>
              </w:rPr>
            </w:pPr>
          </w:p>
        </w:tc>
        <w:tc>
          <w:tcPr>
            <w:tcW w:w="2299" w:type="dxa"/>
          </w:tcPr>
          <w:p w:rsidR="00AE354F" w:rsidRPr="007E0844" w:rsidRDefault="00AE354F" w:rsidP="003A784A">
            <w:pPr>
              <w:pStyle w:val="Default"/>
              <w:rPr>
                <w:rFonts w:ascii="Arial" w:hAnsi="Arial" w:cs="Arial"/>
                <w:sz w:val="20"/>
                <w:szCs w:val="20"/>
              </w:rPr>
            </w:pPr>
            <w:r w:rsidRPr="007E0844">
              <w:rPr>
                <w:rFonts w:ascii="Arial" w:hAnsi="Arial" w:cs="Arial"/>
                <w:sz w:val="20"/>
                <w:szCs w:val="20"/>
              </w:rPr>
              <w:t>Taking account of the impact of decisions on future generations of tax payers and service users</w:t>
            </w:r>
          </w:p>
          <w:p w:rsidR="00AE354F" w:rsidRPr="007E0844" w:rsidRDefault="00AE354F" w:rsidP="00334E79">
            <w:pPr>
              <w:pStyle w:val="Default"/>
              <w:rPr>
                <w:rFonts w:ascii="Arial" w:hAnsi="Arial" w:cs="Arial"/>
                <w:sz w:val="20"/>
                <w:szCs w:val="20"/>
              </w:rPr>
            </w:pPr>
          </w:p>
        </w:tc>
        <w:tc>
          <w:tcPr>
            <w:tcW w:w="2552" w:type="dxa"/>
          </w:tcPr>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Reports </w:t>
            </w:r>
          </w:p>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Joint strategic needs assessment </w:t>
            </w:r>
          </w:p>
          <w:p w:rsidR="00AE354F" w:rsidRPr="007E0844" w:rsidRDefault="00AE354F">
            <w:pPr>
              <w:pStyle w:val="Default"/>
              <w:rPr>
                <w:rFonts w:ascii="Arial" w:hAnsi="Arial" w:cs="Arial"/>
                <w:sz w:val="20"/>
                <w:szCs w:val="20"/>
              </w:rPr>
            </w:pPr>
          </w:p>
        </w:tc>
        <w:tc>
          <w:tcPr>
            <w:tcW w:w="7513" w:type="dxa"/>
          </w:tcPr>
          <w:p w:rsidR="00DA7626" w:rsidRPr="00A06B6A" w:rsidRDefault="00DA7626" w:rsidP="00DA7626">
            <w:pPr>
              <w:rPr>
                <w:sz w:val="20"/>
                <w:szCs w:val="20"/>
              </w:rPr>
            </w:pPr>
            <w:r w:rsidRPr="00A06B6A">
              <w:rPr>
                <w:sz w:val="20"/>
                <w:szCs w:val="20"/>
              </w:rPr>
              <w:t>Regeneration strategy is a major example of planning for next generation and involving  – Regeneration Strategy (GS)</w:t>
            </w:r>
          </w:p>
          <w:p w:rsidR="00DA7626" w:rsidRPr="00A06B6A" w:rsidRDefault="00DA7626" w:rsidP="00DA7626">
            <w:pPr>
              <w:rPr>
                <w:sz w:val="20"/>
                <w:szCs w:val="20"/>
              </w:rPr>
            </w:pPr>
          </w:p>
          <w:p w:rsidR="00FE49A4" w:rsidRPr="00A06B6A" w:rsidRDefault="00FE49A4" w:rsidP="00DA7626">
            <w:pPr>
              <w:rPr>
                <w:sz w:val="20"/>
                <w:szCs w:val="20"/>
              </w:rPr>
            </w:pPr>
            <w:r w:rsidRPr="00A06B6A">
              <w:rPr>
                <w:sz w:val="20"/>
                <w:szCs w:val="20"/>
              </w:rPr>
              <w:t xml:space="preserve">Review of local VCS completed during 2017-18 and reported to Cabinet.  Report ‘Strengthening the VCSE Relationship with the Council’ included in evidence. </w:t>
            </w:r>
            <w:r w:rsidRPr="00DC7D01">
              <w:rPr>
                <w:sz w:val="20"/>
                <w:szCs w:val="20"/>
              </w:rPr>
              <w:t>(GS)</w:t>
            </w:r>
          </w:p>
          <w:p w:rsidR="00FE49A4" w:rsidRPr="00A06B6A" w:rsidRDefault="00FE49A4" w:rsidP="00DA7626">
            <w:pPr>
              <w:rPr>
                <w:sz w:val="20"/>
                <w:szCs w:val="20"/>
              </w:rPr>
            </w:pPr>
          </w:p>
          <w:p w:rsidR="00DA7626" w:rsidRPr="00A06B6A" w:rsidRDefault="00DA7626" w:rsidP="00DA7626">
            <w:pPr>
              <w:rPr>
                <w:sz w:val="20"/>
                <w:szCs w:val="20"/>
              </w:rPr>
            </w:pPr>
            <w:r w:rsidRPr="00A06B6A">
              <w:rPr>
                <w:sz w:val="20"/>
                <w:szCs w:val="20"/>
              </w:rPr>
              <w:t>Needs analysis on voluntary sector also looks to provide sustainable outcomes for future generations</w:t>
            </w:r>
          </w:p>
          <w:p w:rsidR="00DA7626" w:rsidRPr="00A06B6A" w:rsidRDefault="00DA7626" w:rsidP="00DA7626">
            <w:pPr>
              <w:rPr>
                <w:sz w:val="20"/>
                <w:szCs w:val="20"/>
              </w:rPr>
            </w:pPr>
            <w:r w:rsidRPr="00A06B6A">
              <w:rPr>
                <w:sz w:val="20"/>
                <w:szCs w:val="20"/>
              </w:rPr>
              <w:t>See examples in Cabinet Papers January 2017</w:t>
            </w:r>
          </w:p>
          <w:p w:rsidR="00DA7626" w:rsidRPr="00A06B6A" w:rsidRDefault="00DA7626" w:rsidP="00DA7626">
            <w:pPr>
              <w:numPr>
                <w:ilvl w:val="0"/>
                <w:numId w:val="20"/>
              </w:numPr>
              <w:contextualSpacing/>
              <w:rPr>
                <w:sz w:val="20"/>
                <w:szCs w:val="20"/>
              </w:rPr>
            </w:pPr>
            <w:r w:rsidRPr="00A06B6A">
              <w:rPr>
                <w:sz w:val="20"/>
                <w:szCs w:val="20"/>
              </w:rPr>
              <w:t>VCS Funding Arrangements</w:t>
            </w:r>
          </w:p>
          <w:p w:rsidR="00DA7626" w:rsidRPr="00A06B6A" w:rsidRDefault="00DA7626" w:rsidP="00DA7626">
            <w:pPr>
              <w:numPr>
                <w:ilvl w:val="0"/>
                <w:numId w:val="20"/>
              </w:numPr>
              <w:contextualSpacing/>
              <w:rPr>
                <w:sz w:val="20"/>
                <w:szCs w:val="20"/>
              </w:rPr>
            </w:pPr>
            <w:r w:rsidRPr="00A06B6A">
              <w:rPr>
                <w:sz w:val="20"/>
                <w:szCs w:val="20"/>
              </w:rPr>
              <w:t>Approval of Hardship Policy</w:t>
            </w:r>
          </w:p>
          <w:p w:rsidR="00DA7626" w:rsidRPr="00A06B6A" w:rsidRDefault="00DA7626" w:rsidP="00DA7626">
            <w:pPr>
              <w:numPr>
                <w:ilvl w:val="0"/>
                <w:numId w:val="20"/>
              </w:numPr>
              <w:contextualSpacing/>
              <w:rPr>
                <w:sz w:val="20"/>
                <w:szCs w:val="20"/>
              </w:rPr>
            </w:pPr>
            <w:r w:rsidRPr="00A06B6A">
              <w:rPr>
                <w:sz w:val="20"/>
                <w:szCs w:val="20"/>
              </w:rPr>
              <w:t>Information, Advice and Advocacy Strategy</w:t>
            </w:r>
          </w:p>
          <w:p w:rsidR="00DA7626" w:rsidRPr="00A06B6A" w:rsidRDefault="00A12735" w:rsidP="00DA7626">
            <w:pPr>
              <w:rPr>
                <w:sz w:val="20"/>
                <w:szCs w:val="20"/>
              </w:rPr>
            </w:pPr>
            <w:hyperlink r:id="rId18" w:history="1">
              <w:r w:rsidR="00DA7626" w:rsidRPr="00A06B6A">
                <w:rPr>
                  <w:sz w:val="20"/>
                  <w:szCs w:val="20"/>
                  <w:u w:val="single"/>
                </w:rPr>
                <w:t>http://www.harrow.gov.uk/www2/documents/g62841/Public%20reports%20pack%20Thursday%2019-Jan-2017%2018.30%20Cabinet.pdf?T=10</w:t>
              </w:r>
            </w:hyperlink>
          </w:p>
          <w:p w:rsidR="00DA7626" w:rsidRPr="00A06B6A" w:rsidRDefault="00DA7626" w:rsidP="00DA7626">
            <w:pPr>
              <w:rPr>
                <w:sz w:val="20"/>
                <w:szCs w:val="20"/>
              </w:rPr>
            </w:pPr>
          </w:p>
          <w:p w:rsidR="00DA7626" w:rsidRPr="00A06B6A" w:rsidRDefault="00DA7626" w:rsidP="00DA7626">
            <w:pPr>
              <w:rPr>
                <w:sz w:val="20"/>
                <w:szCs w:val="20"/>
              </w:rPr>
            </w:pPr>
          </w:p>
          <w:p w:rsidR="00DA7626" w:rsidRPr="00A06B6A" w:rsidRDefault="00DA7626" w:rsidP="00DA7626">
            <w:pPr>
              <w:rPr>
                <w:sz w:val="20"/>
                <w:szCs w:val="20"/>
              </w:rPr>
            </w:pPr>
            <w:r w:rsidRPr="00A06B6A">
              <w:rPr>
                <w:sz w:val="20"/>
                <w:szCs w:val="20"/>
              </w:rPr>
              <w:t xml:space="preserve">Harrow’s Joint Strategic Needs Assessment looks at long terms trends and impacts </w:t>
            </w:r>
          </w:p>
          <w:p w:rsidR="00DA7626" w:rsidRPr="00A06B6A" w:rsidRDefault="00A12735" w:rsidP="00DA7626">
            <w:pPr>
              <w:rPr>
                <w:sz w:val="20"/>
                <w:szCs w:val="20"/>
              </w:rPr>
            </w:pPr>
            <w:hyperlink r:id="rId19" w:history="1">
              <w:r w:rsidR="00DA7626" w:rsidRPr="00A06B6A">
                <w:rPr>
                  <w:sz w:val="20"/>
                  <w:szCs w:val="20"/>
                  <w:u w:val="single"/>
                </w:rPr>
                <w:t>http://www.harrow.gov.uk/info/100010/health_and_social_care/130/harrow_s_joint_strategic_needs_assessment/2</w:t>
              </w:r>
            </w:hyperlink>
          </w:p>
          <w:p w:rsidR="00AE354F" w:rsidRPr="00A06B6A" w:rsidRDefault="00AE354F" w:rsidP="00D068AD">
            <w:pPr>
              <w:rPr>
                <w:sz w:val="20"/>
                <w:szCs w:val="20"/>
              </w:rPr>
            </w:pPr>
          </w:p>
        </w:tc>
        <w:tc>
          <w:tcPr>
            <w:tcW w:w="850" w:type="dxa"/>
          </w:tcPr>
          <w:p w:rsidR="00AE354F" w:rsidRPr="007E0844" w:rsidRDefault="00AE354F" w:rsidP="00D068AD">
            <w:pPr>
              <w:rPr>
                <w:sz w:val="20"/>
                <w:szCs w:val="20"/>
              </w:rPr>
            </w:pPr>
            <w:r w:rsidRPr="007E0844">
              <w:rPr>
                <w:sz w:val="20"/>
                <w:szCs w:val="20"/>
              </w:rPr>
              <w:t>AD</w:t>
            </w:r>
          </w:p>
        </w:tc>
        <w:tc>
          <w:tcPr>
            <w:tcW w:w="1185" w:type="dxa"/>
          </w:tcPr>
          <w:p w:rsidR="00AE354F" w:rsidRPr="007E0844" w:rsidRDefault="00AE354F" w:rsidP="00D068AD">
            <w:pPr>
              <w:rPr>
                <w:sz w:val="20"/>
                <w:szCs w:val="20"/>
              </w:rPr>
            </w:pPr>
            <w:r w:rsidRPr="007E0844">
              <w:rPr>
                <w:sz w:val="20"/>
                <w:szCs w:val="20"/>
              </w:rPr>
              <w:t>DH</w:t>
            </w:r>
          </w:p>
          <w:p w:rsidR="00DA7626" w:rsidRPr="007E0844" w:rsidRDefault="00FE49A4" w:rsidP="00DA7626">
            <w:pPr>
              <w:rPr>
                <w:sz w:val="20"/>
                <w:szCs w:val="20"/>
              </w:rPr>
            </w:pPr>
            <w:r>
              <w:rPr>
                <w:sz w:val="20"/>
                <w:szCs w:val="20"/>
              </w:rPr>
              <w:t>28</w:t>
            </w:r>
            <w:r w:rsidR="00DA7626" w:rsidRPr="007E0844">
              <w:rPr>
                <w:sz w:val="20"/>
                <w:szCs w:val="20"/>
              </w:rPr>
              <w:t>/0</w:t>
            </w:r>
            <w:r>
              <w:rPr>
                <w:sz w:val="20"/>
                <w:szCs w:val="20"/>
              </w:rPr>
              <w:t>2</w:t>
            </w:r>
            <w:r w:rsidR="00DA7626" w:rsidRPr="007E0844">
              <w:rPr>
                <w:sz w:val="20"/>
                <w:szCs w:val="20"/>
              </w:rPr>
              <w:t>/1</w:t>
            </w:r>
            <w:r>
              <w:rPr>
                <w:sz w:val="20"/>
                <w:szCs w:val="20"/>
              </w:rPr>
              <w:t>8</w:t>
            </w:r>
          </w:p>
          <w:p w:rsidR="00DA7626" w:rsidRPr="007E0844" w:rsidRDefault="00DA7626" w:rsidP="00D068AD">
            <w:pPr>
              <w:rPr>
                <w:sz w:val="20"/>
                <w:szCs w:val="20"/>
              </w:rPr>
            </w:pPr>
          </w:p>
        </w:tc>
        <w:tc>
          <w:tcPr>
            <w:tcW w:w="571" w:type="dxa"/>
            <w:textDirection w:val="tbRl"/>
          </w:tcPr>
          <w:p w:rsidR="00AE354F" w:rsidRPr="007E0844" w:rsidRDefault="00DA7626" w:rsidP="00DA7626">
            <w:pPr>
              <w:ind w:left="113" w:right="113"/>
              <w:rPr>
                <w:sz w:val="20"/>
                <w:szCs w:val="20"/>
              </w:rPr>
            </w:pPr>
            <w:r w:rsidRPr="007E0844">
              <w:rPr>
                <w:sz w:val="20"/>
                <w:szCs w:val="20"/>
              </w:rPr>
              <w:t>No Gap</w:t>
            </w:r>
          </w:p>
        </w:tc>
      </w:tr>
    </w:tbl>
    <w:p w:rsidR="00A11A54" w:rsidRDefault="00A11A54" w:rsidP="005C315B"/>
    <w:p w:rsidR="007D3900" w:rsidRPr="007E0844" w:rsidRDefault="007D3900" w:rsidP="007D3900">
      <w:pPr>
        <w:pStyle w:val="Pa23"/>
        <w:spacing w:before="40"/>
        <w:rPr>
          <w:rFonts w:ascii="Arial" w:hAnsi="Arial" w:cs="Arial"/>
          <w:color w:val="000000"/>
        </w:rPr>
      </w:pPr>
      <w:r w:rsidRPr="007E0844">
        <w:rPr>
          <w:rFonts w:ascii="Arial" w:hAnsi="Arial" w:cs="Arial"/>
          <w:b/>
          <w:bCs/>
          <w:color w:val="000000"/>
        </w:rPr>
        <w:t xml:space="preserve">Further guidance </w:t>
      </w:r>
    </w:p>
    <w:p w:rsidR="007D3900" w:rsidRPr="007E0844" w:rsidRDefault="007D3900" w:rsidP="00F73656">
      <w:pPr>
        <w:pStyle w:val="Default"/>
        <w:numPr>
          <w:ilvl w:val="0"/>
          <w:numId w:val="7"/>
        </w:numPr>
        <w:rPr>
          <w:rFonts w:ascii="Arial" w:hAnsi="Arial" w:cs="Arial"/>
        </w:rPr>
      </w:pPr>
      <w:r w:rsidRPr="007E0844">
        <w:rPr>
          <w:rFonts w:ascii="Arial" w:hAnsi="Arial" w:cs="Arial"/>
        </w:rPr>
        <w:t xml:space="preserve">Good Governance Principles for Partnership Working (Audit Scotland, 2011) </w:t>
      </w:r>
    </w:p>
    <w:p w:rsidR="007D3900" w:rsidRPr="007E0844" w:rsidRDefault="007D3900" w:rsidP="00F73656">
      <w:pPr>
        <w:pStyle w:val="Default"/>
        <w:numPr>
          <w:ilvl w:val="0"/>
          <w:numId w:val="7"/>
        </w:numPr>
        <w:rPr>
          <w:rFonts w:ascii="Arial" w:hAnsi="Arial" w:cs="Arial"/>
        </w:rPr>
      </w:pPr>
      <w:r w:rsidRPr="007E0844">
        <w:rPr>
          <w:rFonts w:ascii="Arial" w:hAnsi="Arial" w:cs="Arial"/>
        </w:rPr>
        <w:lastRenderedPageBreak/>
        <w:t>Community Planning Toolkit – Working Together, Community Places through the Support of the Big Lottery Fund (2014)</w:t>
      </w:r>
    </w:p>
    <w:p w:rsidR="00A11A54" w:rsidRPr="007E0844" w:rsidRDefault="00A11A54" w:rsidP="00F73656">
      <w:pPr>
        <w:pStyle w:val="Default"/>
        <w:numPr>
          <w:ilvl w:val="0"/>
          <w:numId w:val="7"/>
        </w:numPr>
        <w:rPr>
          <w:rFonts w:ascii="Arial" w:hAnsi="Arial" w:cs="Arial"/>
        </w:rPr>
      </w:pPr>
      <w:r w:rsidRPr="007E0844">
        <w:rPr>
          <w:rFonts w:ascii="Arial" w:hAnsi="Arial" w:cs="Arial"/>
        </w:rPr>
        <w:br w:type="page"/>
      </w:r>
    </w:p>
    <w:p w:rsidR="00166699" w:rsidRDefault="00166699" w:rsidP="005C315B"/>
    <w:p w:rsidR="00166699" w:rsidRDefault="00166699" w:rsidP="00166699">
      <w:pPr>
        <w:pStyle w:val="Pa19"/>
        <w:spacing w:before="40"/>
        <w:rPr>
          <w:rFonts w:cs="FS Lola"/>
          <w:color w:val="000000"/>
          <w:sz w:val="21"/>
          <w:szCs w:val="21"/>
        </w:rPr>
      </w:pPr>
      <w:r w:rsidRPr="005C315B">
        <w:rPr>
          <w:rFonts w:ascii="Arial" w:hAnsi="Arial" w:cs="Arial"/>
          <w:b/>
          <w:bCs/>
          <w:color w:val="000000"/>
        </w:rPr>
        <w:t>Core Principle</w:t>
      </w:r>
      <w:r>
        <w:rPr>
          <w:rFonts w:ascii="Arial" w:hAnsi="Arial" w:cs="Arial"/>
          <w:b/>
          <w:bCs/>
          <w:color w:val="000000"/>
        </w:rPr>
        <w:t xml:space="preserve">: </w:t>
      </w:r>
      <w:r w:rsidRPr="005C315B">
        <w:rPr>
          <w:rFonts w:ascii="Arial" w:hAnsi="Arial" w:cs="Arial"/>
          <w:b/>
          <w:bCs/>
          <w:color w:val="000000"/>
        </w:rPr>
        <w:t xml:space="preserve"> </w:t>
      </w:r>
      <w:r w:rsidRPr="006461F1">
        <w:rPr>
          <w:rFonts w:ascii="Arial" w:hAnsi="Arial" w:cs="Arial"/>
          <w:color w:val="000000"/>
        </w:rPr>
        <w:t>Acting in the public interest requires a commitment to and effective arrangements for:</w:t>
      </w:r>
      <w:r>
        <w:rPr>
          <w:rFonts w:cs="FS Lola"/>
          <w:color w:val="000000"/>
          <w:sz w:val="21"/>
          <w:szCs w:val="21"/>
        </w:rPr>
        <w:t xml:space="preserve"> </w:t>
      </w:r>
    </w:p>
    <w:p w:rsidR="00166699" w:rsidRPr="00403571" w:rsidRDefault="00166699" w:rsidP="00166699">
      <w:pPr>
        <w:autoSpaceDE w:val="0"/>
        <w:autoSpaceDN w:val="0"/>
        <w:adjustRightInd w:val="0"/>
        <w:spacing w:before="40" w:line="211" w:lineRule="atLeast"/>
        <w:rPr>
          <w:rFonts w:eastAsia="Calibri"/>
          <w:i/>
          <w:color w:val="000000"/>
          <w:lang w:eastAsia="en-GB"/>
        </w:rPr>
      </w:pPr>
      <w:r w:rsidRPr="00166699">
        <w:rPr>
          <w:rFonts w:eastAsia="Calibri"/>
          <w:b/>
          <w:bCs/>
          <w:color w:val="000000"/>
          <w:lang w:eastAsia="en-GB"/>
        </w:rPr>
        <w:t xml:space="preserve">3. Defining outcomes in terms of sustainable economic, social, and environmental benefits </w:t>
      </w:r>
      <w:r w:rsidR="00403571">
        <w:rPr>
          <w:rFonts w:eastAsia="Calibri"/>
          <w:bCs/>
          <w:i/>
          <w:color w:val="000000"/>
          <w:lang w:eastAsia="en-GB"/>
        </w:rPr>
        <w:t>(2007 Framework Core Principle 1: Focusing on the purpose of the authority and on outcomes for the community and creating and implementing a vision for the local area.)</w:t>
      </w:r>
    </w:p>
    <w:p w:rsidR="00166699" w:rsidRPr="00166699" w:rsidRDefault="00166699" w:rsidP="00166699">
      <w:pPr>
        <w:autoSpaceDE w:val="0"/>
        <w:autoSpaceDN w:val="0"/>
        <w:adjustRightInd w:val="0"/>
        <w:spacing w:before="40" w:line="211" w:lineRule="atLeast"/>
        <w:rPr>
          <w:rFonts w:eastAsia="Calibri"/>
          <w:color w:val="000000"/>
          <w:lang w:eastAsia="en-GB"/>
        </w:rPr>
      </w:pPr>
      <w:r w:rsidRPr="00166699">
        <w:rPr>
          <w:rFonts w:eastAsia="Calibri"/>
          <w:color w:val="000000"/>
          <w:lang w:eastAsia="en-GB"/>
        </w:rPr>
        <w:t xml:space="preserve">The long-term nature and impact of many of local government’s responsibilities mean that it should define and plan outcomes and that these should be sustainable. Decisions should further the organisation’s purpose, contribute to intended benefits and outcomes, and remain within the limits of authority and resources. Input from all groups of stakeholders, including citizens, service users, and institutional stakeholders, is vital to the success of this process and in balancing competing demands when determining priorities for the finite resources available. </w:t>
      </w:r>
    </w:p>
    <w:p w:rsidR="00166699" w:rsidRDefault="00166699" w:rsidP="005C315B"/>
    <w:tbl>
      <w:tblPr>
        <w:tblStyle w:val="TableGrid"/>
        <w:tblW w:w="0" w:type="auto"/>
        <w:tblLayout w:type="fixed"/>
        <w:tblLook w:val="04A0" w:firstRow="1" w:lastRow="0" w:firstColumn="1" w:lastColumn="0" w:noHBand="0" w:noVBand="1"/>
      </w:tblPr>
      <w:tblGrid>
        <w:gridCol w:w="540"/>
        <w:gridCol w:w="2687"/>
        <w:gridCol w:w="2551"/>
        <w:gridCol w:w="7088"/>
        <w:gridCol w:w="850"/>
        <w:gridCol w:w="1134"/>
        <w:gridCol w:w="764"/>
      </w:tblGrid>
      <w:tr w:rsidR="00AE354F" w:rsidTr="00D7584B">
        <w:trPr>
          <w:cantSplit/>
          <w:trHeight w:val="1134"/>
        </w:trPr>
        <w:tc>
          <w:tcPr>
            <w:tcW w:w="540" w:type="dxa"/>
            <w:tcBorders>
              <w:bottom w:val="single" w:sz="4" w:space="0" w:color="auto"/>
            </w:tcBorders>
            <w:shd w:val="clear" w:color="auto" w:fill="B2A1C7" w:themeFill="accent4" w:themeFillTint="99"/>
          </w:tcPr>
          <w:p w:rsidR="00AE354F" w:rsidRDefault="00AE354F" w:rsidP="00D068AD"/>
        </w:tc>
        <w:tc>
          <w:tcPr>
            <w:tcW w:w="2687" w:type="dxa"/>
            <w:tcBorders>
              <w:bottom w:val="single" w:sz="4" w:space="0" w:color="auto"/>
            </w:tcBorders>
            <w:shd w:val="clear" w:color="auto" w:fill="B2A1C7" w:themeFill="accent4" w:themeFillTint="99"/>
          </w:tcPr>
          <w:p w:rsidR="00AE354F" w:rsidRPr="005C315B" w:rsidRDefault="00AE354F" w:rsidP="00D068AD">
            <w:pPr>
              <w:pStyle w:val="Pa18"/>
              <w:spacing w:before="40"/>
              <w:rPr>
                <w:rFonts w:ascii="Arial" w:hAnsi="Arial" w:cs="Arial"/>
                <w:color w:val="000000"/>
              </w:rPr>
            </w:pPr>
            <w:r w:rsidRPr="005C315B">
              <w:rPr>
                <w:rFonts w:ascii="Arial" w:hAnsi="Arial" w:cs="Arial"/>
                <w:b/>
                <w:bCs/>
                <w:color w:val="000000"/>
              </w:rPr>
              <w:t xml:space="preserve">Sub-principles </w:t>
            </w:r>
          </w:p>
          <w:p w:rsidR="00AE354F" w:rsidRDefault="00AE354F" w:rsidP="00D068AD">
            <w:pPr>
              <w:pStyle w:val="Default"/>
              <w:rPr>
                <w:sz w:val="21"/>
                <w:szCs w:val="21"/>
              </w:rPr>
            </w:pPr>
          </w:p>
        </w:tc>
        <w:tc>
          <w:tcPr>
            <w:tcW w:w="2551" w:type="dxa"/>
            <w:tcBorders>
              <w:bottom w:val="single" w:sz="4" w:space="0" w:color="auto"/>
            </w:tcBorders>
            <w:shd w:val="clear" w:color="auto" w:fill="B2A1C7" w:themeFill="accent4" w:themeFillTint="99"/>
          </w:tcPr>
          <w:p w:rsidR="00AE354F" w:rsidRDefault="00AE354F" w:rsidP="00D068AD">
            <w:r w:rsidRPr="00774145">
              <w:rPr>
                <w:b/>
              </w:rPr>
              <w:t>Examples of Evidence</w:t>
            </w:r>
          </w:p>
        </w:tc>
        <w:tc>
          <w:tcPr>
            <w:tcW w:w="7088" w:type="dxa"/>
            <w:tcBorders>
              <w:bottom w:val="single" w:sz="4" w:space="0" w:color="auto"/>
            </w:tcBorders>
            <w:shd w:val="clear" w:color="auto" w:fill="B2A1C7" w:themeFill="accent4" w:themeFillTint="99"/>
          </w:tcPr>
          <w:p w:rsidR="00AE354F" w:rsidRDefault="00AE354F" w:rsidP="004F6AF9">
            <w:r w:rsidRPr="00AE6BF1">
              <w:rPr>
                <w:b/>
                <w:sz w:val="20"/>
                <w:szCs w:val="20"/>
              </w:rPr>
              <w:t>Examples of systems, processes, documentation and other evidence  demonstrating compliance in 201</w:t>
            </w:r>
            <w:r w:rsidR="004F6AF9">
              <w:rPr>
                <w:b/>
                <w:sz w:val="20"/>
                <w:szCs w:val="20"/>
              </w:rPr>
              <w:t>7</w:t>
            </w:r>
            <w:r w:rsidRPr="00AE6BF1">
              <w:rPr>
                <w:b/>
                <w:sz w:val="20"/>
                <w:szCs w:val="20"/>
              </w:rPr>
              <w:t>/1</w:t>
            </w:r>
            <w:r w:rsidR="004F6AF9">
              <w:rPr>
                <w:b/>
                <w:sz w:val="20"/>
                <w:szCs w:val="20"/>
              </w:rPr>
              <w:t>8</w:t>
            </w:r>
          </w:p>
        </w:tc>
        <w:tc>
          <w:tcPr>
            <w:tcW w:w="850" w:type="dxa"/>
            <w:tcBorders>
              <w:bottom w:val="single" w:sz="4" w:space="0" w:color="auto"/>
            </w:tcBorders>
            <w:shd w:val="clear" w:color="auto" w:fill="B2A1C7" w:themeFill="accent4" w:themeFillTint="99"/>
          </w:tcPr>
          <w:p w:rsidR="00AE354F" w:rsidRPr="00D52B9B" w:rsidRDefault="00AE354F" w:rsidP="00175161">
            <w:pPr>
              <w:rPr>
                <w:b/>
                <w:sz w:val="20"/>
                <w:szCs w:val="20"/>
              </w:rPr>
            </w:pPr>
            <w:r w:rsidRPr="00D52B9B">
              <w:rPr>
                <w:b/>
                <w:sz w:val="20"/>
                <w:szCs w:val="20"/>
              </w:rPr>
              <w:t>Owner</w:t>
            </w:r>
          </w:p>
        </w:tc>
        <w:tc>
          <w:tcPr>
            <w:tcW w:w="1134" w:type="dxa"/>
            <w:tcBorders>
              <w:bottom w:val="single" w:sz="4" w:space="0" w:color="auto"/>
            </w:tcBorders>
            <w:shd w:val="clear" w:color="auto" w:fill="B2A1C7" w:themeFill="accent4" w:themeFillTint="99"/>
          </w:tcPr>
          <w:p w:rsidR="00AE354F" w:rsidRPr="00D52B9B" w:rsidRDefault="00AE354F" w:rsidP="00175161">
            <w:pPr>
              <w:rPr>
                <w:b/>
                <w:sz w:val="20"/>
                <w:szCs w:val="20"/>
              </w:rPr>
            </w:pPr>
            <w:r w:rsidRPr="00D52B9B">
              <w:rPr>
                <w:b/>
                <w:sz w:val="20"/>
                <w:szCs w:val="20"/>
              </w:rPr>
              <w:t>Evidence provider + date</w:t>
            </w:r>
          </w:p>
        </w:tc>
        <w:tc>
          <w:tcPr>
            <w:tcW w:w="764" w:type="dxa"/>
            <w:tcBorders>
              <w:bottom w:val="single" w:sz="4" w:space="0" w:color="auto"/>
            </w:tcBorders>
            <w:shd w:val="clear" w:color="auto" w:fill="B2A1C7" w:themeFill="accent4" w:themeFillTint="99"/>
            <w:textDirection w:val="tbRl"/>
          </w:tcPr>
          <w:p w:rsidR="00AE354F" w:rsidRPr="00D52B9B" w:rsidRDefault="00AE354F" w:rsidP="00D7584B">
            <w:pPr>
              <w:ind w:left="113" w:right="113"/>
              <w:rPr>
                <w:b/>
                <w:sz w:val="20"/>
                <w:szCs w:val="20"/>
              </w:rPr>
            </w:pPr>
            <w:r w:rsidRPr="00D52B9B">
              <w:rPr>
                <w:b/>
                <w:sz w:val="20"/>
                <w:szCs w:val="20"/>
              </w:rPr>
              <w:t>G</w:t>
            </w:r>
            <w:r>
              <w:rPr>
                <w:b/>
                <w:sz w:val="20"/>
                <w:szCs w:val="20"/>
              </w:rPr>
              <w:t>ap</w:t>
            </w:r>
          </w:p>
        </w:tc>
      </w:tr>
      <w:tr w:rsidR="00AE354F" w:rsidTr="00611C31">
        <w:tc>
          <w:tcPr>
            <w:tcW w:w="540" w:type="dxa"/>
            <w:shd w:val="clear" w:color="auto" w:fill="E5DFEC" w:themeFill="accent4" w:themeFillTint="33"/>
          </w:tcPr>
          <w:p w:rsidR="00AE354F" w:rsidRDefault="00AE354F" w:rsidP="00D068AD"/>
        </w:tc>
        <w:tc>
          <w:tcPr>
            <w:tcW w:w="2687" w:type="dxa"/>
            <w:shd w:val="clear" w:color="auto" w:fill="E5DFEC" w:themeFill="accent4" w:themeFillTint="33"/>
          </w:tcPr>
          <w:tbl>
            <w:tblPr>
              <w:tblW w:w="0" w:type="auto"/>
              <w:tblBorders>
                <w:top w:val="nil"/>
                <w:left w:val="nil"/>
                <w:bottom w:val="nil"/>
                <w:right w:val="nil"/>
              </w:tblBorders>
              <w:tblLayout w:type="fixed"/>
              <w:tblLook w:val="0000" w:firstRow="0" w:lastRow="0" w:firstColumn="0" w:lastColumn="0" w:noHBand="0" w:noVBand="0"/>
            </w:tblPr>
            <w:tblGrid>
              <w:gridCol w:w="1389"/>
            </w:tblGrid>
            <w:tr w:rsidR="00AE354F" w:rsidRPr="00166699" w:rsidTr="009D2F7E">
              <w:trPr>
                <w:trHeight w:val="133"/>
              </w:trPr>
              <w:tc>
                <w:tcPr>
                  <w:tcW w:w="1389" w:type="dxa"/>
                </w:tcPr>
                <w:p w:rsidR="00AE354F" w:rsidRPr="00166699" w:rsidRDefault="00AE354F" w:rsidP="00166699">
                  <w:pPr>
                    <w:autoSpaceDE w:val="0"/>
                    <w:autoSpaceDN w:val="0"/>
                    <w:adjustRightInd w:val="0"/>
                    <w:spacing w:before="40" w:line="211" w:lineRule="atLeast"/>
                    <w:rPr>
                      <w:rFonts w:ascii="FS Lola" w:eastAsia="Calibri" w:hAnsi="FS Lola" w:cs="FS Lola"/>
                      <w:color w:val="000000"/>
                      <w:sz w:val="21"/>
                      <w:szCs w:val="21"/>
                      <w:lang w:eastAsia="en-GB"/>
                    </w:rPr>
                  </w:pPr>
                  <w:r w:rsidRPr="00166699">
                    <w:rPr>
                      <w:rFonts w:ascii="FS Lola" w:eastAsia="Calibri" w:hAnsi="FS Lola" w:cs="FS Lola"/>
                      <w:b/>
                      <w:bCs/>
                      <w:color w:val="000000"/>
                      <w:sz w:val="21"/>
                      <w:szCs w:val="21"/>
                      <w:lang w:eastAsia="en-GB"/>
                    </w:rPr>
                    <w:t xml:space="preserve">Defining outcomes </w:t>
                  </w:r>
                </w:p>
              </w:tc>
            </w:tr>
          </w:tbl>
          <w:p w:rsidR="00AE354F" w:rsidRPr="005C315B" w:rsidRDefault="00AE354F" w:rsidP="00D068AD">
            <w:pPr>
              <w:pStyle w:val="Pa18"/>
              <w:spacing w:before="40"/>
              <w:rPr>
                <w:rFonts w:ascii="Arial" w:hAnsi="Arial" w:cs="Arial"/>
                <w:b/>
                <w:bCs/>
                <w:color w:val="000000"/>
              </w:rPr>
            </w:pPr>
          </w:p>
        </w:tc>
        <w:tc>
          <w:tcPr>
            <w:tcW w:w="2551" w:type="dxa"/>
            <w:shd w:val="clear" w:color="auto" w:fill="E5DFEC" w:themeFill="accent4" w:themeFillTint="33"/>
          </w:tcPr>
          <w:p w:rsidR="00AE354F" w:rsidRDefault="00AE354F" w:rsidP="00D068AD"/>
        </w:tc>
        <w:tc>
          <w:tcPr>
            <w:tcW w:w="7088" w:type="dxa"/>
            <w:shd w:val="clear" w:color="auto" w:fill="E5DFEC" w:themeFill="accent4" w:themeFillTint="33"/>
          </w:tcPr>
          <w:p w:rsidR="00AE354F" w:rsidRDefault="00AE354F" w:rsidP="00D068AD"/>
        </w:tc>
        <w:tc>
          <w:tcPr>
            <w:tcW w:w="850" w:type="dxa"/>
            <w:shd w:val="clear" w:color="auto" w:fill="E5DFEC" w:themeFill="accent4" w:themeFillTint="33"/>
          </w:tcPr>
          <w:p w:rsidR="00AE354F" w:rsidRDefault="00AE354F" w:rsidP="00D068AD"/>
        </w:tc>
        <w:tc>
          <w:tcPr>
            <w:tcW w:w="1134" w:type="dxa"/>
            <w:shd w:val="clear" w:color="auto" w:fill="E5DFEC" w:themeFill="accent4" w:themeFillTint="33"/>
          </w:tcPr>
          <w:p w:rsidR="00AE354F" w:rsidRDefault="00AE354F" w:rsidP="00D068AD"/>
        </w:tc>
        <w:tc>
          <w:tcPr>
            <w:tcW w:w="764" w:type="dxa"/>
            <w:shd w:val="clear" w:color="auto" w:fill="E5DFEC" w:themeFill="accent4" w:themeFillTint="33"/>
          </w:tcPr>
          <w:p w:rsidR="00AE354F" w:rsidRDefault="00AE354F" w:rsidP="00D068AD"/>
        </w:tc>
      </w:tr>
      <w:tr w:rsidR="00AE354F" w:rsidRPr="007E0844" w:rsidTr="00D7584B">
        <w:trPr>
          <w:cantSplit/>
          <w:trHeight w:val="1134"/>
        </w:trPr>
        <w:tc>
          <w:tcPr>
            <w:tcW w:w="540" w:type="dxa"/>
          </w:tcPr>
          <w:p w:rsidR="00AE354F" w:rsidRPr="007E0844" w:rsidRDefault="00AE354F" w:rsidP="00D068AD">
            <w:pPr>
              <w:rPr>
                <w:sz w:val="20"/>
                <w:szCs w:val="20"/>
              </w:rPr>
            </w:pPr>
            <w:r w:rsidRPr="007E0844">
              <w:rPr>
                <w:sz w:val="20"/>
                <w:szCs w:val="20"/>
              </w:rPr>
              <w:t>3.1</w:t>
            </w:r>
          </w:p>
        </w:tc>
        <w:tc>
          <w:tcPr>
            <w:tcW w:w="2687" w:type="dxa"/>
          </w:tcPr>
          <w:p w:rsidR="00AE354F" w:rsidRPr="007E0844" w:rsidRDefault="00AE354F" w:rsidP="00166699">
            <w:pPr>
              <w:pStyle w:val="Default"/>
              <w:rPr>
                <w:rFonts w:ascii="Arial" w:hAnsi="Arial" w:cs="Arial"/>
                <w:sz w:val="20"/>
                <w:szCs w:val="20"/>
              </w:rPr>
            </w:pPr>
            <w:r w:rsidRPr="007E0844">
              <w:rPr>
                <w:rFonts w:ascii="Arial" w:hAnsi="Arial" w:cs="Arial"/>
                <w:sz w:val="20"/>
                <w:szCs w:val="20"/>
              </w:rPr>
              <w:t xml:space="preserve">Having a clear vision, which is an agreed formal statement of the organisation’s purpose and intended outcomes containing appropriate performance indicators, which provide the basis for the organisation’s overall strategy, planning and other decisions </w:t>
            </w:r>
          </w:p>
          <w:p w:rsidR="00AE354F" w:rsidRPr="007E0844" w:rsidRDefault="00AE354F" w:rsidP="00D068AD">
            <w:pPr>
              <w:pStyle w:val="Pa18"/>
              <w:spacing w:before="40"/>
              <w:rPr>
                <w:rFonts w:ascii="Arial" w:hAnsi="Arial" w:cs="Arial"/>
                <w:b/>
                <w:bCs/>
                <w:color w:val="000000"/>
                <w:sz w:val="20"/>
                <w:szCs w:val="20"/>
              </w:rPr>
            </w:pPr>
          </w:p>
        </w:tc>
        <w:tc>
          <w:tcPr>
            <w:tcW w:w="2551" w:type="dxa"/>
          </w:tcPr>
          <w:p w:rsidR="00AE354F" w:rsidRPr="007E0844" w:rsidRDefault="00AE354F" w:rsidP="00F73656">
            <w:pPr>
              <w:pStyle w:val="Default"/>
              <w:numPr>
                <w:ilvl w:val="0"/>
                <w:numId w:val="4"/>
              </w:numPr>
              <w:ind w:left="346"/>
              <w:rPr>
                <w:rFonts w:ascii="Arial" w:hAnsi="Arial" w:cs="Arial"/>
                <w:color w:val="auto"/>
                <w:sz w:val="20"/>
                <w:szCs w:val="20"/>
              </w:rPr>
            </w:pPr>
            <w:r w:rsidRPr="007E0844">
              <w:rPr>
                <w:rFonts w:ascii="Arial" w:hAnsi="Arial" w:cs="Arial"/>
                <w:color w:val="auto"/>
                <w:sz w:val="20"/>
                <w:szCs w:val="20"/>
              </w:rPr>
              <w:t>Corporate Plan</w:t>
            </w:r>
          </w:p>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Vision used as a basis for corporate and service planning </w:t>
            </w:r>
          </w:p>
          <w:p w:rsidR="00AE354F" w:rsidRPr="007E0844" w:rsidRDefault="00AE354F" w:rsidP="00D068AD">
            <w:pPr>
              <w:rPr>
                <w:sz w:val="20"/>
                <w:szCs w:val="20"/>
              </w:rPr>
            </w:pPr>
          </w:p>
        </w:tc>
        <w:tc>
          <w:tcPr>
            <w:tcW w:w="7088" w:type="dxa"/>
          </w:tcPr>
          <w:p w:rsidR="00DA7626" w:rsidRPr="00FE49A4" w:rsidRDefault="00DA7626" w:rsidP="00DA7626">
            <w:pPr>
              <w:rPr>
                <w:sz w:val="20"/>
                <w:szCs w:val="20"/>
              </w:rPr>
            </w:pPr>
            <w:r w:rsidRPr="00FE49A4">
              <w:rPr>
                <w:sz w:val="20"/>
                <w:szCs w:val="20"/>
              </w:rPr>
              <w:t>Harrow’s vision is laid out in the Ambition Plan (GS)</w:t>
            </w:r>
            <w:r w:rsidR="00FE49A4" w:rsidRPr="00FE49A4">
              <w:rPr>
                <w:sz w:val="20"/>
                <w:szCs w:val="20"/>
              </w:rPr>
              <w:t xml:space="preserve"> </w:t>
            </w:r>
            <w:r w:rsidRPr="00FE49A4">
              <w:rPr>
                <w:sz w:val="20"/>
                <w:szCs w:val="20"/>
              </w:rPr>
              <w:t>and is refreshed on an annual basis</w:t>
            </w:r>
          </w:p>
          <w:p w:rsidR="00DA7626" w:rsidRPr="00FE49A4" w:rsidRDefault="00DA7626" w:rsidP="00DA7626">
            <w:pPr>
              <w:rPr>
                <w:sz w:val="20"/>
                <w:szCs w:val="20"/>
              </w:rPr>
            </w:pPr>
          </w:p>
          <w:p w:rsidR="00AE354F" w:rsidRPr="00FE49A4" w:rsidRDefault="00DA7626" w:rsidP="00DA7626">
            <w:pPr>
              <w:rPr>
                <w:sz w:val="20"/>
                <w:szCs w:val="20"/>
              </w:rPr>
            </w:pPr>
            <w:r w:rsidRPr="00FE49A4">
              <w:rPr>
                <w:sz w:val="20"/>
                <w:szCs w:val="20"/>
              </w:rPr>
              <w:t xml:space="preserve">The Harrow Ambition Plan forms the basis for all corporate and service planning. </w:t>
            </w:r>
          </w:p>
          <w:p w:rsidR="00DA7626" w:rsidRPr="000C2715" w:rsidRDefault="00DA7626" w:rsidP="00DA7626">
            <w:pPr>
              <w:rPr>
                <w:color w:val="7030A0"/>
                <w:sz w:val="20"/>
                <w:szCs w:val="20"/>
              </w:rPr>
            </w:pPr>
          </w:p>
          <w:p w:rsidR="00DA7626" w:rsidRPr="007E0844" w:rsidRDefault="00820078" w:rsidP="00820078">
            <w:pPr>
              <w:rPr>
                <w:sz w:val="20"/>
                <w:szCs w:val="20"/>
              </w:rPr>
            </w:pPr>
            <w:r w:rsidRPr="00DC7D01">
              <w:rPr>
                <w:sz w:val="20"/>
                <w:szCs w:val="20"/>
              </w:rPr>
              <w:t>Management Assurance exercise confirmed that service plan in place for each division within Community and People.  All service plans reviewed link to Corporate Priorities. In Resources service plans in place for Strategic Commissioning Division &amp; Customer Services &amp; Business Transformation Division and Procurement Division.</w:t>
            </w:r>
            <w:r w:rsidR="003073D6" w:rsidRPr="00DC7D01">
              <w:rPr>
                <w:sz w:val="20"/>
                <w:szCs w:val="20"/>
              </w:rPr>
              <w:t xml:space="preserve"> </w:t>
            </w:r>
            <w:r w:rsidRPr="00DC7D01">
              <w:rPr>
                <w:sz w:val="20"/>
                <w:szCs w:val="20"/>
              </w:rPr>
              <w:t>An Inter-Authority is in place for HR.</w:t>
            </w:r>
          </w:p>
        </w:tc>
        <w:tc>
          <w:tcPr>
            <w:tcW w:w="850" w:type="dxa"/>
          </w:tcPr>
          <w:p w:rsidR="00AE354F" w:rsidRPr="007E0844" w:rsidRDefault="00AE354F" w:rsidP="00D068AD">
            <w:pPr>
              <w:rPr>
                <w:sz w:val="20"/>
                <w:szCs w:val="20"/>
              </w:rPr>
            </w:pPr>
            <w:r w:rsidRPr="007E0844">
              <w:rPr>
                <w:sz w:val="20"/>
                <w:szCs w:val="20"/>
              </w:rPr>
              <w:t>AD</w:t>
            </w:r>
          </w:p>
          <w:p w:rsidR="00AC5C2B" w:rsidRPr="007E0844" w:rsidRDefault="00AC5C2B" w:rsidP="00D068AD">
            <w:pPr>
              <w:rPr>
                <w:sz w:val="20"/>
                <w:szCs w:val="20"/>
              </w:rPr>
            </w:pPr>
          </w:p>
          <w:p w:rsidR="00AC5C2B" w:rsidRPr="007E0844" w:rsidRDefault="00AC5C2B" w:rsidP="00D068AD">
            <w:pPr>
              <w:rPr>
                <w:sz w:val="20"/>
                <w:szCs w:val="20"/>
              </w:rPr>
            </w:pPr>
          </w:p>
          <w:p w:rsidR="00AC5C2B" w:rsidRPr="007E0844" w:rsidRDefault="00AC5C2B" w:rsidP="00D068AD">
            <w:pPr>
              <w:rPr>
                <w:sz w:val="20"/>
                <w:szCs w:val="20"/>
              </w:rPr>
            </w:pPr>
          </w:p>
          <w:p w:rsidR="00AC5C2B" w:rsidRPr="007E0844" w:rsidRDefault="00AC5C2B" w:rsidP="00D068AD">
            <w:pPr>
              <w:rPr>
                <w:sz w:val="20"/>
                <w:szCs w:val="20"/>
              </w:rPr>
            </w:pPr>
          </w:p>
          <w:p w:rsidR="00AC5C2B" w:rsidRPr="007E0844" w:rsidRDefault="00AC5C2B" w:rsidP="00D068AD">
            <w:pPr>
              <w:rPr>
                <w:sz w:val="20"/>
                <w:szCs w:val="20"/>
              </w:rPr>
            </w:pPr>
          </w:p>
          <w:p w:rsidR="00AC5C2B" w:rsidRPr="007E0844" w:rsidRDefault="003073D6" w:rsidP="00D068AD">
            <w:pPr>
              <w:rPr>
                <w:sz w:val="20"/>
                <w:szCs w:val="20"/>
              </w:rPr>
            </w:pPr>
            <w:r w:rsidRPr="007E0844">
              <w:rPr>
                <w:sz w:val="20"/>
                <w:szCs w:val="20"/>
              </w:rPr>
              <w:t>MA</w:t>
            </w:r>
          </w:p>
        </w:tc>
        <w:tc>
          <w:tcPr>
            <w:tcW w:w="1134" w:type="dxa"/>
          </w:tcPr>
          <w:p w:rsidR="00AE354F" w:rsidRPr="007E0844" w:rsidRDefault="00AE354F" w:rsidP="00D068AD">
            <w:pPr>
              <w:rPr>
                <w:sz w:val="20"/>
                <w:szCs w:val="20"/>
              </w:rPr>
            </w:pPr>
            <w:r w:rsidRPr="007E0844">
              <w:rPr>
                <w:sz w:val="20"/>
                <w:szCs w:val="20"/>
              </w:rPr>
              <w:t>DH</w:t>
            </w:r>
          </w:p>
          <w:p w:rsidR="00AC5C2B" w:rsidRPr="007E0844" w:rsidRDefault="00FE49A4" w:rsidP="00AC5C2B">
            <w:pPr>
              <w:rPr>
                <w:sz w:val="20"/>
                <w:szCs w:val="20"/>
              </w:rPr>
            </w:pPr>
            <w:r>
              <w:rPr>
                <w:sz w:val="20"/>
                <w:szCs w:val="20"/>
              </w:rPr>
              <w:t>28</w:t>
            </w:r>
            <w:r w:rsidR="00AC5C2B" w:rsidRPr="007E0844">
              <w:rPr>
                <w:sz w:val="20"/>
                <w:szCs w:val="20"/>
              </w:rPr>
              <w:t>/0</w:t>
            </w:r>
            <w:r>
              <w:rPr>
                <w:sz w:val="20"/>
                <w:szCs w:val="20"/>
              </w:rPr>
              <w:t>2</w:t>
            </w:r>
            <w:r w:rsidR="00AC5C2B" w:rsidRPr="007E0844">
              <w:rPr>
                <w:sz w:val="20"/>
                <w:szCs w:val="20"/>
              </w:rPr>
              <w:t>/1</w:t>
            </w:r>
            <w:r>
              <w:rPr>
                <w:sz w:val="20"/>
                <w:szCs w:val="20"/>
              </w:rPr>
              <w:t>8</w:t>
            </w:r>
          </w:p>
          <w:p w:rsidR="00AC5C2B" w:rsidRPr="007E0844" w:rsidRDefault="00AC5C2B" w:rsidP="00D068AD">
            <w:pPr>
              <w:rPr>
                <w:sz w:val="20"/>
                <w:szCs w:val="20"/>
              </w:rPr>
            </w:pPr>
          </w:p>
          <w:p w:rsidR="003073D6" w:rsidRPr="007E0844" w:rsidRDefault="003073D6" w:rsidP="00D068AD">
            <w:pPr>
              <w:rPr>
                <w:sz w:val="20"/>
                <w:szCs w:val="20"/>
              </w:rPr>
            </w:pPr>
          </w:p>
          <w:p w:rsidR="003073D6" w:rsidRPr="007E0844" w:rsidRDefault="003073D6" w:rsidP="00D068AD">
            <w:pPr>
              <w:rPr>
                <w:sz w:val="20"/>
                <w:szCs w:val="20"/>
              </w:rPr>
            </w:pPr>
          </w:p>
          <w:p w:rsidR="003073D6" w:rsidRPr="007E0844" w:rsidRDefault="003073D6" w:rsidP="00D068AD">
            <w:pPr>
              <w:rPr>
                <w:sz w:val="20"/>
                <w:szCs w:val="20"/>
              </w:rPr>
            </w:pPr>
          </w:p>
          <w:p w:rsidR="003073D6" w:rsidRPr="007E0844" w:rsidRDefault="003073D6" w:rsidP="00B9098F">
            <w:pPr>
              <w:rPr>
                <w:sz w:val="20"/>
                <w:szCs w:val="20"/>
              </w:rPr>
            </w:pPr>
            <w:r w:rsidRPr="007E0844">
              <w:rPr>
                <w:sz w:val="20"/>
                <w:szCs w:val="20"/>
              </w:rPr>
              <w:t xml:space="preserve">SD </w:t>
            </w:r>
            <w:r w:rsidR="00B9098F">
              <w:rPr>
                <w:sz w:val="20"/>
                <w:szCs w:val="20"/>
              </w:rPr>
              <w:t>29</w:t>
            </w:r>
            <w:r w:rsidRPr="007E0844">
              <w:rPr>
                <w:sz w:val="20"/>
                <w:szCs w:val="20"/>
              </w:rPr>
              <w:t>/0</w:t>
            </w:r>
            <w:r w:rsidR="00B9098F">
              <w:rPr>
                <w:sz w:val="20"/>
                <w:szCs w:val="20"/>
              </w:rPr>
              <w:t>6</w:t>
            </w:r>
            <w:r w:rsidRPr="007E0844">
              <w:rPr>
                <w:sz w:val="20"/>
                <w:szCs w:val="20"/>
              </w:rPr>
              <w:t>/1</w:t>
            </w:r>
            <w:r w:rsidR="00B9098F">
              <w:rPr>
                <w:sz w:val="20"/>
                <w:szCs w:val="20"/>
              </w:rPr>
              <w:t>8</w:t>
            </w:r>
          </w:p>
        </w:tc>
        <w:tc>
          <w:tcPr>
            <w:tcW w:w="764" w:type="dxa"/>
            <w:textDirection w:val="tbRl"/>
          </w:tcPr>
          <w:p w:rsidR="00AE354F" w:rsidRPr="007E0844" w:rsidRDefault="00820078" w:rsidP="00D7584B">
            <w:pPr>
              <w:ind w:left="113" w:right="113"/>
              <w:rPr>
                <w:sz w:val="20"/>
                <w:szCs w:val="20"/>
              </w:rPr>
            </w:pPr>
            <w:r w:rsidRPr="007E0844">
              <w:rPr>
                <w:sz w:val="20"/>
                <w:szCs w:val="20"/>
              </w:rPr>
              <w:t>Minor Gap: The Finance &amp; Legal Divisions do not have up to date Service Plan</w:t>
            </w:r>
            <w:r w:rsidR="00DC7D01">
              <w:rPr>
                <w:sz w:val="20"/>
                <w:szCs w:val="20"/>
              </w:rPr>
              <w:t>s</w:t>
            </w:r>
          </w:p>
        </w:tc>
      </w:tr>
      <w:tr w:rsidR="00AE354F" w:rsidRPr="007E0844" w:rsidTr="00820078">
        <w:trPr>
          <w:cantSplit/>
          <w:trHeight w:val="1134"/>
        </w:trPr>
        <w:tc>
          <w:tcPr>
            <w:tcW w:w="540" w:type="dxa"/>
          </w:tcPr>
          <w:p w:rsidR="00AE354F" w:rsidRPr="007E0844" w:rsidRDefault="00AE354F" w:rsidP="00D068AD">
            <w:pPr>
              <w:rPr>
                <w:sz w:val="20"/>
                <w:szCs w:val="20"/>
              </w:rPr>
            </w:pPr>
            <w:r w:rsidRPr="007E0844">
              <w:rPr>
                <w:sz w:val="20"/>
                <w:szCs w:val="20"/>
              </w:rPr>
              <w:t>3.2</w:t>
            </w:r>
          </w:p>
        </w:tc>
        <w:tc>
          <w:tcPr>
            <w:tcW w:w="2687" w:type="dxa"/>
          </w:tcPr>
          <w:p w:rsidR="00AE354F" w:rsidRPr="007E0844" w:rsidRDefault="00AE354F" w:rsidP="00166699">
            <w:pPr>
              <w:pStyle w:val="Default"/>
              <w:rPr>
                <w:rFonts w:ascii="Arial" w:hAnsi="Arial" w:cs="Arial"/>
                <w:sz w:val="20"/>
                <w:szCs w:val="20"/>
              </w:rPr>
            </w:pPr>
            <w:r w:rsidRPr="006A413B">
              <w:rPr>
                <w:rFonts w:ascii="Arial" w:hAnsi="Arial" w:cs="Arial"/>
                <w:sz w:val="20"/>
                <w:szCs w:val="20"/>
              </w:rPr>
              <w:t>Specifying the intended impact on, or changes for, stakeholders including citizens and service users. It could be immediately or over the course of a year or longer</w:t>
            </w:r>
            <w:r w:rsidRPr="007E0844">
              <w:rPr>
                <w:rFonts w:ascii="Arial" w:hAnsi="Arial" w:cs="Arial"/>
                <w:sz w:val="20"/>
                <w:szCs w:val="20"/>
              </w:rPr>
              <w:t xml:space="preserve"> </w:t>
            </w:r>
          </w:p>
          <w:p w:rsidR="00AE354F" w:rsidRPr="007E0844" w:rsidRDefault="00AE354F" w:rsidP="00D068AD">
            <w:pPr>
              <w:pStyle w:val="Pa18"/>
              <w:spacing w:before="40"/>
              <w:rPr>
                <w:rFonts w:ascii="Arial" w:hAnsi="Arial" w:cs="Arial"/>
                <w:b/>
                <w:bCs/>
                <w:color w:val="000000"/>
                <w:sz w:val="20"/>
                <w:szCs w:val="20"/>
              </w:rPr>
            </w:pPr>
          </w:p>
        </w:tc>
        <w:tc>
          <w:tcPr>
            <w:tcW w:w="2551" w:type="dxa"/>
          </w:tcPr>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Community engagement and involvement </w:t>
            </w:r>
          </w:p>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Corporate and service plans in place for 16/17</w:t>
            </w:r>
          </w:p>
          <w:p w:rsidR="00AE354F" w:rsidRPr="006A413B" w:rsidRDefault="00AE354F" w:rsidP="00F73656">
            <w:pPr>
              <w:pStyle w:val="Default"/>
              <w:numPr>
                <w:ilvl w:val="0"/>
                <w:numId w:val="4"/>
              </w:numPr>
              <w:ind w:left="346"/>
              <w:rPr>
                <w:rFonts w:ascii="Arial" w:hAnsi="Arial" w:cs="Arial"/>
                <w:sz w:val="20"/>
                <w:szCs w:val="20"/>
              </w:rPr>
            </w:pPr>
            <w:r w:rsidRPr="006A413B">
              <w:rPr>
                <w:rFonts w:ascii="Arial" w:hAnsi="Arial" w:cs="Arial"/>
                <w:sz w:val="20"/>
                <w:szCs w:val="20"/>
              </w:rPr>
              <w:t xml:space="preserve">Community strategy </w:t>
            </w:r>
          </w:p>
          <w:p w:rsidR="00AE354F" w:rsidRPr="007E0844" w:rsidRDefault="00AE354F">
            <w:pPr>
              <w:pStyle w:val="Default"/>
              <w:rPr>
                <w:rFonts w:ascii="Arial" w:hAnsi="Arial" w:cs="Arial"/>
                <w:sz w:val="20"/>
                <w:szCs w:val="20"/>
              </w:rPr>
            </w:pPr>
          </w:p>
        </w:tc>
        <w:tc>
          <w:tcPr>
            <w:tcW w:w="7088" w:type="dxa"/>
          </w:tcPr>
          <w:p w:rsidR="009D2F7E" w:rsidRPr="00FE49A4" w:rsidRDefault="009D2F7E" w:rsidP="009D2F7E">
            <w:pPr>
              <w:rPr>
                <w:sz w:val="20"/>
                <w:szCs w:val="20"/>
              </w:rPr>
            </w:pPr>
            <w:r w:rsidRPr="00FE49A4">
              <w:rPr>
                <w:sz w:val="20"/>
                <w:szCs w:val="20"/>
              </w:rPr>
              <w:t>Service plans are developed for each Division which reflect the priorities and values in the HAP and detail</w:t>
            </w:r>
            <w:r w:rsidR="00FF302B" w:rsidRPr="00FE49A4">
              <w:rPr>
                <w:sz w:val="20"/>
                <w:szCs w:val="20"/>
              </w:rPr>
              <w:t>ed</w:t>
            </w:r>
            <w:r w:rsidRPr="00FE49A4">
              <w:rPr>
                <w:sz w:val="20"/>
                <w:szCs w:val="20"/>
              </w:rPr>
              <w:t xml:space="preserve"> </w:t>
            </w:r>
            <w:r w:rsidR="00FF302B" w:rsidRPr="00FE49A4">
              <w:rPr>
                <w:sz w:val="20"/>
                <w:szCs w:val="20"/>
              </w:rPr>
              <w:t>i</w:t>
            </w:r>
            <w:r w:rsidRPr="00FE49A4">
              <w:rPr>
                <w:sz w:val="20"/>
                <w:szCs w:val="20"/>
              </w:rPr>
              <w:t>mpact assessments are carried out for any major changes in service provision, particularly important for those driven by reduction in budget</w:t>
            </w:r>
          </w:p>
          <w:p w:rsidR="009D2F7E" w:rsidRPr="00FE49A4" w:rsidRDefault="009D2F7E" w:rsidP="009D2F7E">
            <w:pPr>
              <w:rPr>
                <w:sz w:val="20"/>
                <w:szCs w:val="20"/>
              </w:rPr>
            </w:pPr>
          </w:p>
          <w:p w:rsidR="009D2F7E" w:rsidRPr="00FE49A4" w:rsidRDefault="009D2F7E" w:rsidP="009D2F7E">
            <w:pPr>
              <w:rPr>
                <w:sz w:val="20"/>
                <w:szCs w:val="20"/>
              </w:rPr>
            </w:pPr>
            <w:r w:rsidRPr="00FE49A4">
              <w:rPr>
                <w:sz w:val="20"/>
                <w:szCs w:val="20"/>
              </w:rPr>
              <w:t xml:space="preserve">See also </w:t>
            </w:r>
          </w:p>
          <w:p w:rsidR="009D2F7E" w:rsidRPr="00FE49A4" w:rsidRDefault="009D2F7E" w:rsidP="009D2F7E">
            <w:pPr>
              <w:numPr>
                <w:ilvl w:val="0"/>
                <w:numId w:val="21"/>
              </w:numPr>
              <w:contextualSpacing/>
              <w:rPr>
                <w:sz w:val="20"/>
                <w:szCs w:val="20"/>
              </w:rPr>
            </w:pPr>
            <w:r w:rsidRPr="00FE49A4">
              <w:rPr>
                <w:sz w:val="20"/>
                <w:szCs w:val="20"/>
              </w:rPr>
              <w:t>Consultation Standards &amp; Consultation portal – links at 2.8</w:t>
            </w:r>
          </w:p>
          <w:p w:rsidR="00EF03E8" w:rsidRPr="000C2715" w:rsidRDefault="00EF03E8" w:rsidP="00D068AD">
            <w:pPr>
              <w:rPr>
                <w:color w:val="7030A0"/>
                <w:sz w:val="20"/>
                <w:szCs w:val="20"/>
              </w:rPr>
            </w:pPr>
          </w:p>
          <w:p w:rsidR="00BE116E" w:rsidRPr="007E0844" w:rsidRDefault="00820078" w:rsidP="00820078">
            <w:pPr>
              <w:rPr>
                <w:sz w:val="20"/>
                <w:szCs w:val="20"/>
              </w:rPr>
            </w:pPr>
            <w:r w:rsidRPr="00DC7D01">
              <w:rPr>
                <w:sz w:val="20"/>
                <w:szCs w:val="20"/>
              </w:rPr>
              <w:t>Management assurance exercise confirmed that service plans in place in Community and People. In Resources service plans in place for Strategic Commissioning Division, Customer Services &amp; Business Transformation Division and Procurement Division and an Inter-Authority Agreement is place for HR.</w:t>
            </w:r>
            <w:r w:rsidR="00D7584B" w:rsidRPr="00DC7D01">
              <w:rPr>
                <w:sz w:val="20"/>
                <w:szCs w:val="20"/>
              </w:rPr>
              <w:t xml:space="preserve"> </w:t>
            </w:r>
          </w:p>
        </w:tc>
        <w:tc>
          <w:tcPr>
            <w:tcW w:w="850" w:type="dxa"/>
          </w:tcPr>
          <w:p w:rsidR="00AE354F" w:rsidRPr="007E0844" w:rsidRDefault="00AE354F" w:rsidP="00D068AD">
            <w:pPr>
              <w:rPr>
                <w:sz w:val="20"/>
                <w:szCs w:val="20"/>
              </w:rPr>
            </w:pPr>
            <w:r w:rsidRPr="007E0844">
              <w:rPr>
                <w:sz w:val="20"/>
                <w:szCs w:val="20"/>
              </w:rPr>
              <w:t>AD</w:t>
            </w:r>
          </w:p>
          <w:p w:rsidR="00AE354F" w:rsidRPr="007E0844" w:rsidRDefault="00AE354F" w:rsidP="00D068AD">
            <w:pPr>
              <w:rPr>
                <w:sz w:val="20"/>
                <w:szCs w:val="20"/>
              </w:rPr>
            </w:pPr>
          </w:p>
          <w:p w:rsidR="00EF03E8" w:rsidRPr="007E0844" w:rsidRDefault="00EF03E8" w:rsidP="00D068AD">
            <w:pPr>
              <w:rPr>
                <w:sz w:val="20"/>
                <w:szCs w:val="20"/>
              </w:rPr>
            </w:pPr>
          </w:p>
          <w:p w:rsidR="00EF03E8" w:rsidRPr="007E0844" w:rsidRDefault="00EF03E8" w:rsidP="00D068AD">
            <w:pPr>
              <w:rPr>
                <w:sz w:val="20"/>
                <w:szCs w:val="20"/>
              </w:rPr>
            </w:pPr>
          </w:p>
          <w:p w:rsidR="009D2F7E" w:rsidRPr="007E0844" w:rsidRDefault="009D2F7E" w:rsidP="00D068AD">
            <w:pPr>
              <w:rPr>
                <w:sz w:val="20"/>
                <w:szCs w:val="20"/>
              </w:rPr>
            </w:pPr>
          </w:p>
          <w:p w:rsidR="009D2F7E" w:rsidRPr="007E0844" w:rsidRDefault="009D2F7E" w:rsidP="00D068AD">
            <w:pPr>
              <w:rPr>
                <w:sz w:val="20"/>
                <w:szCs w:val="20"/>
              </w:rPr>
            </w:pPr>
          </w:p>
          <w:p w:rsidR="009D2F7E" w:rsidRPr="007E0844" w:rsidRDefault="009D2F7E" w:rsidP="00D068AD">
            <w:pPr>
              <w:rPr>
                <w:sz w:val="20"/>
                <w:szCs w:val="20"/>
              </w:rPr>
            </w:pPr>
          </w:p>
          <w:p w:rsidR="009D2F7E" w:rsidRPr="007E0844" w:rsidRDefault="009D2F7E" w:rsidP="00D068AD">
            <w:pPr>
              <w:rPr>
                <w:sz w:val="20"/>
                <w:szCs w:val="20"/>
              </w:rPr>
            </w:pPr>
          </w:p>
          <w:p w:rsidR="009D2F7E" w:rsidRPr="007E0844" w:rsidRDefault="009D2F7E" w:rsidP="00D068AD">
            <w:pPr>
              <w:rPr>
                <w:sz w:val="20"/>
                <w:szCs w:val="20"/>
              </w:rPr>
            </w:pPr>
          </w:p>
          <w:p w:rsidR="00AE354F" w:rsidRPr="007E0844" w:rsidRDefault="00D7584B" w:rsidP="00D068AD">
            <w:pPr>
              <w:rPr>
                <w:sz w:val="20"/>
                <w:szCs w:val="20"/>
              </w:rPr>
            </w:pPr>
            <w:r w:rsidRPr="007E0844">
              <w:rPr>
                <w:sz w:val="20"/>
                <w:szCs w:val="20"/>
              </w:rPr>
              <w:t>CDs</w:t>
            </w:r>
          </w:p>
          <w:p w:rsidR="00AC5C2B" w:rsidRPr="007E0844" w:rsidRDefault="00AC5C2B" w:rsidP="00D068AD">
            <w:pPr>
              <w:rPr>
                <w:sz w:val="20"/>
                <w:szCs w:val="20"/>
              </w:rPr>
            </w:pPr>
          </w:p>
          <w:p w:rsidR="00AE354F" w:rsidRPr="007E0844" w:rsidRDefault="00AE354F" w:rsidP="00EF03E8">
            <w:pPr>
              <w:rPr>
                <w:sz w:val="20"/>
                <w:szCs w:val="20"/>
              </w:rPr>
            </w:pPr>
          </w:p>
        </w:tc>
        <w:tc>
          <w:tcPr>
            <w:tcW w:w="1134" w:type="dxa"/>
          </w:tcPr>
          <w:p w:rsidR="00AE354F" w:rsidRPr="007E0844" w:rsidRDefault="00AE354F" w:rsidP="00D068AD">
            <w:pPr>
              <w:rPr>
                <w:sz w:val="20"/>
                <w:szCs w:val="20"/>
              </w:rPr>
            </w:pPr>
            <w:r w:rsidRPr="007E0844">
              <w:rPr>
                <w:sz w:val="20"/>
                <w:szCs w:val="20"/>
              </w:rPr>
              <w:t>DH</w:t>
            </w:r>
          </w:p>
          <w:p w:rsidR="00AC5C2B" w:rsidRPr="007E0844" w:rsidRDefault="00FE49A4" w:rsidP="00AC5C2B">
            <w:pPr>
              <w:rPr>
                <w:sz w:val="20"/>
                <w:szCs w:val="20"/>
              </w:rPr>
            </w:pPr>
            <w:r>
              <w:rPr>
                <w:sz w:val="20"/>
                <w:szCs w:val="20"/>
              </w:rPr>
              <w:t>28</w:t>
            </w:r>
            <w:r w:rsidR="00AC5C2B" w:rsidRPr="007E0844">
              <w:rPr>
                <w:sz w:val="20"/>
                <w:szCs w:val="20"/>
              </w:rPr>
              <w:t>/0</w:t>
            </w:r>
            <w:r>
              <w:rPr>
                <w:sz w:val="20"/>
                <w:szCs w:val="20"/>
              </w:rPr>
              <w:t>2/18</w:t>
            </w:r>
          </w:p>
          <w:p w:rsidR="00AC5C2B" w:rsidRPr="007E0844" w:rsidRDefault="00AC5C2B" w:rsidP="00D068AD">
            <w:pPr>
              <w:rPr>
                <w:sz w:val="20"/>
                <w:szCs w:val="20"/>
              </w:rPr>
            </w:pPr>
          </w:p>
          <w:p w:rsidR="00AE354F" w:rsidRPr="007E0844" w:rsidRDefault="00AE354F" w:rsidP="00D068AD">
            <w:pPr>
              <w:rPr>
                <w:sz w:val="20"/>
                <w:szCs w:val="20"/>
              </w:rPr>
            </w:pPr>
          </w:p>
          <w:p w:rsidR="00AE354F" w:rsidRPr="007E0844" w:rsidRDefault="00AE354F" w:rsidP="00D068AD">
            <w:pPr>
              <w:rPr>
                <w:sz w:val="20"/>
                <w:szCs w:val="20"/>
              </w:rPr>
            </w:pPr>
          </w:p>
          <w:p w:rsidR="00AE354F" w:rsidRPr="007E0844" w:rsidRDefault="00AE354F" w:rsidP="00D068AD">
            <w:pPr>
              <w:rPr>
                <w:sz w:val="20"/>
                <w:szCs w:val="20"/>
              </w:rPr>
            </w:pPr>
          </w:p>
          <w:p w:rsidR="00D7584B" w:rsidRPr="007E0844" w:rsidRDefault="00D7584B" w:rsidP="00D068AD">
            <w:pPr>
              <w:rPr>
                <w:sz w:val="20"/>
                <w:szCs w:val="20"/>
              </w:rPr>
            </w:pPr>
          </w:p>
          <w:p w:rsidR="00D7584B" w:rsidRPr="007E0844" w:rsidRDefault="00D7584B" w:rsidP="00D068AD">
            <w:pPr>
              <w:rPr>
                <w:sz w:val="20"/>
                <w:szCs w:val="20"/>
              </w:rPr>
            </w:pPr>
          </w:p>
          <w:p w:rsidR="00D7584B" w:rsidRPr="007E0844" w:rsidRDefault="00D7584B" w:rsidP="00D068AD">
            <w:pPr>
              <w:rPr>
                <w:sz w:val="20"/>
                <w:szCs w:val="20"/>
              </w:rPr>
            </w:pPr>
          </w:p>
          <w:p w:rsidR="00D7584B" w:rsidRPr="007E0844" w:rsidRDefault="00D56D19" w:rsidP="00B9098F">
            <w:pPr>
              <w:rPr>
                <w:sz w:val="20"/>
                <w:szCs w:val="20"/>
              </w:rPr>
            </w:pPr>
            <w:r w:rsidRPr="007E0844">
              <w:rPr>
                <w:sz w:val="20"/>
                <w:szCs w:val="20"/>
              </w:rPr>
              <w:t>MA</w:t>
            </w:r>
            <w:r w:rsidR="00D7584B" w:rsidRPr="007E0844">
              <w:rPr>
                <w:sz w:val="20"/>
                <w:szCs w:val="20"/>
              </w:rPr>
              <w:t xml:space="preserve"> </w:t>
            </w:r>
            <w:r w:rsidR="00B9098F">
              <w:rPr>
                <w:sz w:val="20"/>
                <w:szCs w:val="20"/>
              </w:rPr>
              <w:t>29</w:t>
            </w:r>
            <w:r w:rsidR="00D7584B" w:rsidRPr="007E0844">
              <w:rPr>
                <w:sz w:val="20"/>
                <w:szCs w:val="20"/>
              </w:rPr>
              <w:t>/0</w:t>
            </w:r>
            <w:r w:rsidR="00B9098F">
              <w:rPr>
                <w:sz w:val="20"/>
                <w:szCs w:val="20"/>
              </w:rPr>
              <w:t>6</w:t>
            </w:r>
            <w:r w:rsidR="00D7584B" w:rsidRPr="007E0844">
              <w:rPr>
                <w:sz w:val="20"/>
                <w:szCs w:val="20"/>
              </w:rPr>
              <w:t>/1</w:t>
            </w:r>
            <w:r w:rsidR="00B9098F">
              <w:rPr>
                <w:sz w:val="20"/>
                <w:szCs w:val="20"/>
              </w:rPr>
              <w:t>8</w:t>
            </w:r>
          </w:p>
        </w:tc>
        <w:tc>
          <w:tcPr>
            <w:tcW w:w="764" w:type="dxa"/>
            <w:textDirection w:val="tbRl"/>
          </w:tcPr>
          <w:p w:rsidR="00AE354F" w:rsidRPr="007E0844" w:rsidRDefault="00820078" w:rsidP="00820078">
            <w:pPr>
              <w:ind w:left="113" w:right="113"/>
              <w:rPr>
                <w:sz w:val="20"/>
                <w:szCs w:val="20"/>
              </w:rPr>
            </w:pPr>
            <w:r w:rsidRPr="00DC7D01">
              <w:rPr>
                <w:sz w:val="20"/>
                <w:szCs w:val="20"/>
              </w:rPr>
              <w:t>Minor Gap as above</w:t>
            </w:r>
          </w:p>
        </w:tc>
      </w:tr>
      <w:tr w:rsidR="00AE354F" w:rsidRPr="007E0844" w:rsidTr="00611C31">
        <w:trPr>
          <w:cantSplit/>
          <w:trHeight w:val="1134"/>
        </w:trPr>
        <w:tc>
          <w:tcPr>
            <w:tcW w:w="540" w:type="dxa"/>
          </w:tcPr>
          <w:p w:rsidR="00AE354F" w:rsidRPr="007E0844" w:rsidRDefault="00AE354F" w:rsidP="00D068AD">
            <w:pPr>
              <w:rPr>
                <w:sz w:val="20"/>
                <w:szCs w:val="20"/>
              </w:rPr>
            </w:pPr>
            <w:r w:rsidRPr="007E0844">
              <w:rPr>
                <w:sz w:val="20"/>
                <w:szCs w:val="20"/>
              </w:rPr>
              <w:lastRenderedPageBreak/>
              <w:t>3.3</w:t>
            </w:r>
          </w:p>
        </w:tc>
        <w:tc>
          <w:tcPr>
            <w:tcW w:w="2687" w:type="dxa"/>
          </w:tcPr>
          <w:tbl>
            <w:tblPr>
              <w:tblW w:w="2579" w:type="dxa"/>
              <w:tblBorders>
                <w:top w:val="nil"/>
                <w:left w:val="nil"/>
                <w:bottom w:val="nil"/>
                <w:right w:val="nil"/>
              </w:tblBorders>
              <w:tblLayout w:type="fixed"/>
              <w:tblLook w:val="0000" w:firstRow="0" w:lastRow="0" w:firstColumn="0" w:lastColumn="0" w:noHBand="0" w:noVBand="0"/>
            </w:tblPr>
            <w:tblGrid>
              <w:gridCol w:w="2579"/>
            </w:tblGrid>
            <w:tr w:rsidR="00AE354F" w:rsidRPr="007E0844" w:rsidTr="00FE49A4">
              <w:trPr>
                <w:trHeight w:val="279"/>
              </w:trPr>
              <w:tc>
                <w:tcPr>
                  <w:tcW w:w="2579" w:type="dxa"/>
                </w:tcPr>
                <w:p w:rsidR="00AE354F" w:rsidRPr="007E0844" w:rsidRDefault="00AE354F" w:rsidP="00FE49A4">
                  <w:pPr>
                    <w:autoSpaceDE w:val="0"/>
                    <w:autoSpaceDN w:val="0"/>
                    <w:adjustRightInd w:val="0"/>
                    <w:rPr>
                      <w:rFonts w:eastAsia="Calibri"/>
                      <w:color w:val="000000"/>
                      <w:sz w:val="20"/>
                      <w:szCs w:val="20"/>
                      <w:lang w:eastAsia="en-GB"/>
                    </w:rPr>
                  </w:pPr>
                  <w:r w:rsidRPr="007E0844">
                    <w:rPr>
                      <w:rFonts w:eastAsia="Calibri"/>
                      <w:color w:val="000000"/>
                      <w:sz w:val="20"/>
                      <w:szCs w:val="20"/>
                      <w:lang w:eastAsia="en-GB"/>
                    </w:rPr>
                    <w:t xml:space="preserve">Delivering </w:t>
                  </w:r>
                  <w:r w:rsidR="00FE49A4">
                    <w:rPr>
                      <w:rFonts w:eastAsia="Calibri"/>
                      <w:color w:val="000000"/>
                      <w:sz w:val="20"/>
                      <w:szCs w:val="20"/>
                      <w:lang w:eastAsia="en-GB"/>
                    </w:rPr>
                    <w:t>d</w:t>
                  </w:r>
                  <w:r w:rsidRPr="007E0844">
                    <w:rPr>
                      <w:rFonts w:eastAsia="Calibri"/>
                      <w:color w:val="000000"/>
                      <w:sz w:val="20"/>
                      <w:szCs w:val="20"/>
                      <w:lang w:eastAsia="en-GB"/>
                    </w:rPr>
                    <w:t xml:space="preserve">efined outcomes on a sustainable basis within the resources that will be available </w:t>
                  </w:r>
                </w:p>
              </w:tc>
            </w:tr>
            <w:tr w:rsidR="00AE354F" w:rsidRPr="007E0844" w:rsidTr="00FE49A4">
              <w:trPr>
                <w:trHeight w:val="279"/>
              </w:trPr>
              <w:tc>
                <w:tcPr>
                  <w:tcW w:w="2579" w:type="dxa"/>
                </w:tcPr>
                <w:p w:rsidR="00AE354F" w:rsidRPr="007E0844" w:rsidRDefault="00AE354F" w:rsidP="00166699">
                  <w:pPr>
                    <w:autoSpaceDE w:val="0"/>
                    <w:autoSpaceDN w:val="0"/>
                    <w:adjustRightInd w:val="0"/>
                    <w:rPr>
                      <w:rFonts w:eastAsia="Calibri"/>
                      <w:color w:val="000000"/>
                      <w:sz w:val="20"/>
                      <w:szCs w:val="20"/>
                      <w:lang w:eastAsia="en-GB"/>
                    </w:rPr>
                  </w:pPr>
                </w:p>
              </w:tc>
            </w:tr>
            <w:tr w:rsidR="00AE354F" w:rsidRPr="007E0844" w:rsidTr="00FE49A4">
              <w:trPr>
                <w:trHeight w:val="279"/>
              </w:trPr>
              <w:tc>
                <w:tcPr>
                  <w:tcW w:w="2579" w:type="dxa"/>
                </w:tcPr>
                <w:p w:rsidR="00AE354F" w:rsidRPr="007E0844" w:rsidRDefault="00AE354F" w:rsidP="00166699">
                  <w:pPr>
                    <w:autoSpaceDE w:val="0"/>
                    <w:autoSpaceDN w:val="0"/>
                    <w:adjustRightInd w:val="0"/>
                    <w:rPr>
                      <w:rFonts w:eastAsia="Calibri"/>
                      <w:color w:val="000000"/>
                      <w:sz w:val="20"/>
                      <w:szCs w:val="20"/>
                      <w:lang w:eastAsia="en-GB"/>
                    </w:rPr>
                  </w:pPr>
                </w:p>
              </w:tc>
            </w:tr>
            <w:tr w:rsidR="00AE354F" w:rsidRPr="007E0844" w:rsidTr="00FE49A4">
              <w:trPr>
                <w:trHeight w:val="80"/>
              </w:trPr>
              <w:tc>
                <w:tcPr>
                  <w:tcW w:w="2579" w:type="dxa"/>
                </w:tcPr>
                <w:p w:rsidR="00AE354F" w:rsidRPr="007E0844" w:rsidRDefault="00AE354F" w:rsidP="00166699">
                  <w:pPr>
                    <w:autoSpaceDE w:val="0"/>
                    <w:autoSpaceDN w:val="0"/>
                    <w:adjustRightInd w:val="0"/>
                    <w:rPr>
                      <w:rFonts w:eastAsia="Calibri"/>
                      <w:color w:val="000000"/>
                      <w:sz w:val="20"/>
                      <w:szCs w:val="20"/>
                      <w:lang w:eastAsia="en-GB"/>
                    </w:rPr>
                  </w:pPr>
                </w:p>
              </w:tc>
            </w:tr>
          </w:tbl>
          <w:p w:rsidR="00AE354F" w:rsidRPr="007E0844" w:rsidRDefault="00AE354F" w:rsidP="00D068AD">
            <w:pPr>
              <w:pStyle w:val="Pa18"/>
              <w:spacing w:before="40"/>
              <w:rPr>
                <w:rFonts w:ascii="Arial" w:hAnsi="Arial" w:cs="Arial"/>
                <w:b/>
                <w:bCs/>
                <w:color w:val="000000"/>
                <w:sz w:val="20"/>
                <w:szCs w:val="20"/>
              </w:rPr>
            </w:pPr>
          </w:p>
        </w:tc>
        <w:tc>
          <w:tcPr>
            <w:tcW w:w="2551" w:type="dxa"/>
          </w:tcPr>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Regular reports on progress</w:t>
            </w:r>
          </w:p>
          <w:p w:rsidR="00AE354F" w:rsidRPr="007E0844" w:rsidRDefault="00AE354F">
            <w:pPr>
              <w:pStyle w:val="Default"/>
              <w:rPr>
                <w:rFonts w:ascii="Arial" w:hAnsi="Arial" w:cs="Arial"/>
                <w:sz w:val="20"/>
                <w:szCs w:val="20"/>
              </w:rPr>
            </w:pPr>
          </w:p>
        </w:tc>
        <w:tc>
          <w:tcPr>
            <w:tcW w:w="7088" w:type="dxa"/>
          </w:tcPr>
          <w:p w:rsidR="009D2F7E" w:rsidRPr="00FE49A4" w:rsidRDefault="009D2F7E" w:rsidP="009D2F7E">
            <w:pPr>
              <w:rPr>
                <w:sz w:val="20"/>
                <w:szCs w:val="20"/>
              </w:rPr>
            </w:pPr>
            <w:r w:rsidRPr="00FE49A4">
              <w:rPr>
                <w:sz w:val="20"/>
                <w:szCs w:val="20"/>
              </w:rPr>
              <w:t>Progress is tracked through the quarterly cycle:</w:t>
            </w:r>
          </w:p>
          <w:p w:rsidR="00FE49A4" w:rsidRPr="00FE49A4" w:rsidRDefault="009D2F7E" w:rsidP="009D2F7E">
            <w:pPr>
              <w:numPr>
                <w:ilvl w:val="0"/>
                <w:numId w:val="22"/>
              </w:numPr>
              <w:contextualSpacing/>
              <w:rPr>
                <w:sz w:val="20"/>
                <w:szCs w:val="20"/>
              </w:rPr>
            </w:pPr>
            <w:r w:rsidRPr="00FE49A4">
              <w:rPr>
                <w:sz w:val="20"/>
                <w:szCs w:val="20"/>
              </w:rPr>
              <w:t xml:space="preserve">Improvement Boards </w:t>
            </w:r>
          </w:p>
          <w:p w:rsidR="009D2F7E" w:rsidRPr="00FE49A4" w:rsidRDefault="009D2F7E" w:rsidP="009D2F7E">
            <w:pPr>
              <w:numPr>
                <w:ilvl w:val="0"/>
                <w:numId w:val="22"/>
              </w:numPr>
              <w:contextualSpacing/>
              <w:rPr>
                <w:sz w:val="20"/>
                <w:szCs w:val="20"/>
              </w:rPr>
            </w:pPr>
            <w:r w:rsidRPr="00FE49A4">
              <w:rPr>
                <w:sz w:val="20"/>
                <w:szCs w:val="20"/>
              </w:rPr>
              <w:t>CSB Performance Morning</w:t>
            </w:r>
          </w:p>
          <w:p w:rsidR="009D2F7E" w:rsidRPr="00FE49A4" w:rsidRDefault="009D2F7E" w:rsidP="009D2F7E">
            <w:pPr>
              <w:numPr>
                <w:ilvl w:val="0"/>
                <w:numId w:val="22"/>
              </w:numPr>
              <w:contextualSpacing/>
              <w:rPr>
                <w:sz w:val="20"/>
                <w:szCs w:val="20"/>
              </w:rPr>
            </w:pPr>
            <w:r w:rsidRPr="00FE49A4">
              <w:rPr>
                <w:sz w:val="20"/>
                <w:szCs w:val="20"/>
              </w:rPr>
              <w:t>Strategic Performance Report to Cabinet</w:t>
            </w:r>
          </w:p>
          <w:p w:rsidR="00FE49A4" w:rsidRPr="00FE49A4" w:rsidRDefault="00A12735" w:rsidP="00FE49A4">
            <w:pPr>
              <w:rPr>
                <w:color w:val="7030A0"/>
                <w:sz w:val="20"/>
                <w:szCs w:val="20"/>
              </w:rPr>
            </w:pPr>
            <w:hyperlink r:id="rId20" w:history="1">
              <w:r w:rsidR="00FE49A4" w:rsidRPr="00FE49A4">
                <w:rPr>
                  <w:rStyle w:val="Hyperlink"/>
                  <w:color w:val="auto"/>
                  <w:sz w:val="20"/>
                  <w:szCs w:val="20"/>
                </w:rPr>
                <w:t>http://www.harrow.gov.uk/www2/documents/g64138/Public%20reports%20pack%20Thursday%2018-Jan-2018%2018.30%20Cabinet.pdf?T=10</w:t>
              </w:r>
            </w:hyperlink>
            <w:r w:rsidR="00FE49A4">
              <w:rPr>
                <w:color w:val="7030A0"/>
                <w:sz w:val="20"/>
                <w:szCs w:val="20"/>
              </w:rPr>
              <w:t xml:space="preserve"> </w:t>
            </w:r>
          </w:p>
          <w:p w:rsidR="00FE49A4" w:rsidRPr="00DC7D01" w:rsidRDefault="00FE49A4" w:rsidP="00FE49A4">
            <w:pPr>
              <w:rPr>
                <w:sz w:val="20"/>
                <w:szCs w:val="20"/>
              </w:rPr>
            </w:pPr>
            <w:r w:rsidRPr="00DC7D01">
              <w:rPr>
                <w:sz w:val="20"/>
                <w:szCs w:val="20"/>
              </w:rPr>
              <w:t>updated and ok if cut and pasted, copy of SPR saved in evidence folder</w:t>
            </w:r>
          </w:p>
          <w:p w:rsidR="00FE49A4" w:rsidRDefault="00FE49A4" w:rsidP="009D2F7E">
            <w:pPr>
              <w:rPr>
                <w:color w:val="7030A0"/>
                <w:sz w:val="20"/>
                <w:szCs w:val="20"/>
              </w:rPr>
            </w:pPr>
          </w:p>
          <w:p w:rsidR="009D2F7E" w:rsidRPr="00FE49A4" w:rsidRDefault="009D2F7E" w:rsidP="009D2F7E">
            <w:pPr>
              <w:rPr>
                <w:sz w:val="20"/>
                <w:szCs w:val="20"/>
              </w:rPr>
            </w:pPr>
            <w:r w:rsidRPr="00FE49A4">
              <w:rPr>
                <w:sz w:val="20"/>
                <w:szCs w:val="20"/>
              </w:rPr>
              <w:t xml:space="preserve">This looks at progress against the Harrow Ambition Plan </w:t>
            </w:r>
          </w:p>
          <w:p w:rsidR="009D2F7E" w:rsidRPr="00FE49A4" w:rsidRDefault="009D2F7E" w:rsidP="009D2F7E">
            <w:pPr>
              <w:rPr>
                <w:sz w:val="20"/>
                <w:szCs w:val="20"/>
              </w:rPr>
            </w:pPr>
          </w:p>
          <w:p w:rsidR="00AE354F" w:rsidRPr="007E0844" w:rsidRDefault="009D2F7E" w:rsidP="009D2F7E">
            <w:pPr>
              <w:rPr>
                <w:sz w:val="20"/>
                <w:szCs w:val="20"/>
              </w:rPr>
            </w:pPr>
            <w:r w:rsidRPr="00FE49A4">
              <w:rPr>
                <w:sz w:val="20"/>
                <w:szCs w:val="20"/>
              </w:rPr>
              <w:t xml:space="preserve">The Annual Statement of Accounts (GS) </w:t>
            </w:r>
            <w:proofErr w:type="gramStart"/>
            <w:r w:rsidRPr="00FE49A4">
              <w:rPr>
                <w:sz w:val="20"/>
                <w:szCs w:val="20"/>
              </w:rPr>
              <w:t>provide</w:t>
            </w:r>
            <w:proofErr w:type="gramEnd"/>
            <w:r w:rsidRPr="00FE49A4">
              <w:rPr>
                <w:sz w:val="20"/>
                <w:szCs w:val="20"/>
              </w:rPr>
              <w:t xml:space="preserve"> a summary of achievements for each year.</w:t>
            </w:r>
          </w:p>
        </w:tc>
        <w:tc>
          <w:tcPr>
            <w:tcW w:w="850" w:type="dxa"/>
          </w:tcPr>
          <w:p w:rsidR="00AE354F" w:rsidRPr="007E0844" w:rsidRDefault="00AE354F" w:rsidP="00D068AD">
            <w:pPr>
              <w:rPr>
                <w:sz w:val="20"/>
                <w:szCs w:val="20"/>
              </w:rPr>
            </w:pPr>
            <w:r w:rsidRPr="007E0844">
              <w:rPr>
                <w:sz w:val="20"/>
                <w:szCs w:val="20"/>
              </w:rPr>
              <w:t>AD</w:t>
            </w:r>
          </w:p>
        </w:tc>
        <w:tc>
          <w:tcPr>
            <w:tcW w:w="1134" w:type="dxa"/>
          </w:tcPr>
          <w:p w:rsidR="00AE354F" w:rsidRPr="007E0844" w:rsidRDefault="00AE354F" w:rsidP="00D068AD">
            <w:pPr>
              <w:rPr>
                <w:sz w:val="20"/>
                <w:szCs w:val="20"/>
              </w:rPr>
            </w:pPr>
            <w:r w:rsidRPr="007E0844">
              <w:rPr>
                <w:sz w:val="20"/>
                <w:szCs w:val="20"/>
              </w:rPr>
              <w:t>DH</w:t>
            </w:r>
          </w:p>
          <w:p w:rsidR="00AC5C2B" w:rsidRPr="007E0844" w:rsidRDefault="00FE49A4" w:rsidP="00AC5C2B">
            <w:pPr>
              <w:rPr>
                <w:sz w:val="20"/>
                <w:szCs w:val="20"/>
              </w:rPr>
            </w:pPr>
            <w:r>
              <w:rPr>
                <w:sz w:val="20"/>
                <w:szCs w:val="20"/>
              </w:rPr>
              <w:t>28</w:t>
            </w:r>
            <w:r w:rsidR="00AC5C2B" w:rsidRPr="007E0844">
              <w:rPr>
                <w:sz w:val="20"/>
                <w:szCs w:val="20"/>
              </w:rPr>
              <w:t>/0</w:t>
            </w:r>
            <w:r>
              <w:rPr>
                <w:sz w:val="20"/>
                <w:szCs w:val="20"/>
              </w:rPr>
              <w:t>2</w:t>
            </w:r>
            <w:r w:rsidR="00AC5C2B" w:rsidRPr="007E0844">
              <w:rPr>
                <w:sz w:val="20"/>
                <w:szCs w:val="20"/>
              </w:rPr>
              <w:t>/1</w:t>
            </w:r>
            <w:r>
              <w:rPr>
                <w:sz w:val="20"/>
                <w:szCs w:val="20"/>
              </w:rPr>
              <w:t>8</w:t>
            </w:r>
          </w:p>
          <w:p w:rsidR="00AC5C2B" w:rsidRPr="007E0844" w:rsidRDefault="00AC5C2B" w:rsidP="00D068AD">
            <w:pPr>
              <w:rPr>
                <w:sz w:val="20"/>
                <w:szCs w:val="20"/>
              </w:rPr>
            </w:pPr>
          </w:p>
        </w:tc>
        <w:tc>
          <w:tcPr>
            <w:tcW w:w="764" w:type="dxa"/>
            <w:textDirection w:val="tbRl"/>
          </w:tcPr>
          <w:p w:rsidR="00AE354F" w:rsidRPr="007E0844" w:rsidRDefault="009D2F7E" w:rsidP="009D2F7E">
            <w:pPr>
              <w:ind w:left="113" w:right="113"/>
              <w:rPr>
                <w:sz w:val="20"/>
                <w:szCs w:val="20"/>
              </w:rPr>
            </w:pPr>
            <w:r w:rsidRPr="007E0844">
              <w:rPr>
                <w:sz w:val="20"/>
                <w:szCs w:val="20"/>
              </w:rPr>
              <w:t>No Gap</w:t>
            </w:r>
          </w:p>
        </w:tc>
      </w:tr>
      <w:tr w:rsidR="00AE354F" w:rsidRPr="007E0844" w:rsidTr="00611C31">
        <w:trPr>
          <w:cantSplit/>
          <w:trHeight w:val="1134"/>
        </w:trPr>
        <w:tc>
          <w:tcPr>
            <w:tcW w:w="540" w:type="dxa"/>
            <w:tcBorders>
              <w:bottom w:val="single" w:sz="4" w:space="0" w:color="auto"/>
            </w:tcBorders>
          </w:tcPr>
          <w:p w:rsidR="00AE354F" w:rsidRPr="007E0844" w:rsidRDefault="00AE354F" w:rsidP="00D068AD">
            <w:pPr>
              <w:rPr>
                <w:sz w:val="20"/>
                <w:szCs w:val="20"/>
              </w:rPr>
            </w:pPr>
            <w:r w:rsidRPr="007E0844">
              <w:rPr>
                <w:sz w:val="20"/>
                <w:szCs w:val="20"/>
              </w:rPr>
              <w:t>3.4</w:t>
            </w:r>
          </w:p>
        </w:tc>
        <w:tc>
          <w:tcPr>
            <w:tcW w:w="2687" w:type="dxa"/>
            <w:tcBorders>
              <w:bottom w:val="single" w:sz="4" w:space="0" w:color="auto"/>
            </w:tcBorders>
          </w:tcPr>
          <w:p w:rsidR="00AE354F" w:rsidRPr="007E0844" w:rsidRDefault="00AE354F" w:rsidP="00166699">
            <w:pPr>
              <w:pStyle w:val="Default"/>
              <w:rPr>
                <w:rFonts w:ascii="Arial" w:hAnsi="Arial" w:cs="Arial"/>
                <w:sz w:val="20"/>
                <w:szCs w:val="20"/>
              </w:rPr>
            </w:pPr>
            <w:r w:rsidRPr="007E0844">
              <w:rPr>
                <w:rFonts w:ascii="Arial" w:hAnsi="Arial" w:cs="Arial"/>
                <w:sz w:val="20"/>
                <w:szCs w:val="20"/>
              </w:rPr>
              <w:t xml:space="preserve">Identifying and managing risks to the achievement of outcomes </w:t>
            </w:r>
          </w:p>
          <w:p w:rsidR="00AE354F" w:rsidRPr="007E0844" w:rsidRDefault="00AE354F" w:rsidP="00166699">
            <w:pPr>
              <w:autoSpaceDE w:val="0"/>
              <w:autoSpaceDN w:val="0"/>
              <w:adjustRightInd w:val="0"/>
              <w:rPr>
                <w:rFonts w:eastAsia="Calibri"/>
                <w:color w:val="000000"/>
                <w:sz w:val="20"/>
                <w:szCs w:val="20"/>
                <w:lang w:eastAsia="en-GB"/>
              </w:rPr>
            </w:pPr>
          </w:p>
        </w:tc>
        <w:tc>
          <w:tcPr>
            <w:tcW w:w="2551" w:type="dxa"/>
            <w:tcBorders>
              <w:bottom w:val="single" w:sz="4" w:space="0" w:color="auto"/>
            </w:tcBorders>
          </w:tcPr>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Performance trends are established and reported upon </w:t>
            </w:r>
          </w:p>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Risk management protocols </w:t>
            </w:r>
          </w:p>
          <w:p w:rsidR="00AE354F" w:rsidRPr="007E0844" w:rsidRDefault="00AE354F">
            <w:pPr>
              <w:pStyle w:val="Default"/>
              <w:rPr>
                <w:rFonts w:ascii="Arial" w:hAnsi="Arial" w:cs="Arial"/>
                <w:sz w:val="20"/>
                <w:szCs w:val="20"/>
              </w:rPr>
            </w:pPr>
          </w:p>
        </w:tc>
        <w:tc>
          <w:tcPr>
            <w:tcW w:w="7088" w:type="dxa"/>
            <w:tcBorders>
              <w:bottom w:val="single" w:sz="4" w:space="0" w:color="auto"/>
            </w:tcBorders>
          </w:tcPr>
          <w:p w:rsidR="009D2F7E" w:rsidRPr="000C2715" w:rsidRDefault="009D2F7E" w:rsidP="00D068AD">
            <w:pPr>
              <w:rPr>
                <w:color w:val="7030A0"/>
                <w:sz w:val="20"/>
                <w:szCs w:val="20"/>
              </w:rPr>
            </w:pPr>
            <w:r w:rsidRPr="00637C09">
              <w:rPr>
                <w:sz w:val="20"/>
                <w:szCs w:val="20"/>
              </w:rPr>
              <w:t>A risk register is maintained for each major service area and is reported quarterly to the Improvement Board.</w:t>
            </w:r>
            <w:r w:rsidR="00637C09">
              <w:rPr>
                <w:sz w:val="20"/>
                <w:szCs w:val="20"/>
              </w:rPr>
              <w:t xml:space="preserve"> </w:t>
            </w:r>
          </w:p>
          <w:p w:rsidR="009D2F7E" w:rsidRPr="007E0844" w:rsidRDefault="009D2F7E" w:rsidP="00637C09">
            <w:pPr>
              <w:rPr>
                <w:sz w:val="20"/>
                <w:szCs w:val="20"/>
              </w:rPr>
            </w:pPr>
            <w:r w:rsidRPr="00637C09">
              <w:rPr>
                <w:sz w:val="20"/>
                <w:szCs w:val="20"/>
              </w:rPr>
              <w:t xml:space="preserve">The Corporate Risk Management Strategy was reviewed and updated in 2016/17 (GS) and </w:t>
            </w:r>
            <w:r w:rsidR="00637C09" w:rsidRPr="00637C09">
              <w:rPr>
                <w:sz w:val="20"/>
                <w:szCs w:val="20"/>
              </w:rPr>
              <w:t xml:space="preserve">the </w:t>
            </w:r>
            <w:r w:rsidRPr="00637C09">
              <w:rPr>
                <w:sz w:val="20"/>
                <w:szCs w:val="20"/>
              </w:rPr>
              <w:t xml:space="preserve">Corporate Risk </w:t>
            </w:r>
            <w:r w:rsidRPr="00DC7D01">
              <w:rPr>
                <w:sz w:val="20"/>
                <w:szCs w:val="20"/>
              </w:rPr>
              <w:t xml:space="preserve">Register </w:t>
            </w:r>
            <w:r w:rsidR="00637C09" w:rsidRPr="00DC7D01">
              <w:rPr>
                <w:sz w:val="20"/>
                <w:szCs w:val="20"/>
              </w:rPr>
              <w:t>was</w:t>
            </w:r>
            <w:r w:rsidRPr="00DC7D01">
              <w:rPr>
                <w:sz w:val="20"/>
                <w:szCs w:val="20"/>
              </w:rPr>
              <w:t xml:space="preserve"> maintained and updated regularly</w:t>
            </w:r>
            <w:r w:rsidR="00637C09" w:rsidRPr="00DC7D01">
              <w:rPr>
                <w:sz w:val="20"/>
                <w:szCs w:val="20"/>
              </w:rPr>
              <w:t xml:space="preserve"> during 2017/18</w:t>
            </w:r>
            <w:r w:rsidRPr="00DC7D01">
              <w:rPr>
                <w:sz w:val="20"/>
                <w:szCs w:val="20"/>
              </w:rPr>
              <w:t xml:space="preserve">. </w:t>
            </w:r>
          </w:p>
        </w:tc>
        <w:tc>
          <w:tcPr>
            <w:tcW w:w="850" w:type="dxa"/>
            <w:tcBorders>
              <w:bottom w:val="single" w:sz="4" w:space="0" w:color="auto"/>
            </w:tcBorders>
          </w:tcPr>
          <w:p w:rsidR="00AE354F" w:rsidRPr="007E0844" w:rsidRDefault="00AE354F" w:rsidP="00D068AD">
            <w:pPr>
              <w:rPr>
                <w:sz w:val="20"/>
                <w:szCs w:val="20"/>
              </w:rPr>
            </w:pPr>
            <w:r w:rsidRPr="007E0844">
              <w:rPr>
                <w:sz w:val="20"/>
                <w:szCs w:val="20"/>
              </w:rPr>
              <w:t>AD</w:t>
            </w:r>
          </w:p>
          <w:p w:rsidR="00AE354F" w:rsidRPr="007E0844" w:rsidRDefault="00AE354F" w:rsidP="00D068AD">
            <w:pPr>
              <w:rPr>
                <w:sz w:val="20"/>
                <w:szCs w:val="20"/>
              </w:rPr>
            </w:pPr>
          </w:p>
          <w:p w:rsidR="009D2F7E" w:rsidRPr="007E0844" w:rsidRDefault="009D2F7E" w:rsidP="00D068AD">
            <w:pPr>
              <w:rPr>
                <w:sz w:val="20"/>
                <w:szCs w:val="20"/>
              </w:rPr>
            </w:pPr>
          </w:p>
          <w:p w:rsidR="009D2F7E" w:rsidRPr="007E0844" w:rsidRDefault="009D2F7E" w:rsidP="00D068AD">
            <w:pPr>
              <w:rPr>
                <w:sz w:val="20"/>
                <w:szCs w:val="20"/>
              </w:rPr>
            </w:pPr>
          </w:p>
          <w:p w:rsidR="00AE354F" w:rsidRPr="007E0844" w:rsidRDefault="00AE354F" w:rsidP="00D068AD">
            <w:pPr>
              <w:rPr>
                <w:sz w:val="20"/>
                <w:szCs w:val="20"/>
              </w:rPr>
            </w:pPr>
            <w:r w:rsidRPr="007E0844">
              <w:rPr>
                <w:sz w:val="20"/>
                <w:szCs w:val="20"/>
              </w:rPr>
              <w:t>TW</w:t>
            </w:r>
          </w:p>
        </w:tc>
        <w:tc>
          <w:tcPr>
            <w:tcW w:w="1134" w:type="dxa"/>
            <w:tcBorders>
              <w:bottom w:val="single" w:sz="4" w:space="0" w:color="auto"/>
            </w:tcBorders>
          </w:tcPr>
          <w:p w:rsidR="009D2F7E" w:rsidRPr="007E0844" w:rsidRDefault="00AE354F" w:rsidP="00AC5C2B">
            <w:pPr>
              <w:rPr>
                <w:sz w:val="20"/>
                <w:szCs w:val="20"/>
              </w:rPr>
            </w:pPr>
            <w:r w:rsidRPr="007E0844">
              <w:rPr>
                <w:sz w:val="20"/>
                <w:szCs w:val="20"/>
              </w:rPr>
              <w:t>DH</w:t>
            </w:r>
          </w:p>
          <w:p w:rsidR="00AC5C2B" w:rsidRPr="007E0844" w:rsidRDefault="00FE49A4" w:rsidP="00AC5C2B">
            <w:pPr>
              <w:rPr>
                <w:sz w:val="20"/>
                <w:szCs w:val="20"/>
              </w:rPr>
            </w:pPr>
            <w:r>
              <w:rPr>
                <w:sz w:val="20"/>
                <w:szCs w:val="20"/>
              </w:rPr>
              <w:t>28</w:t>
            </w:r>
            <w:r w:rsidR="00AC5C2B" w:rsidRPr="007E0844">
              <w:rPr>
                <w:sz w:val="20"/>
                <w:szCs w:val="20"/>
              </w:rPr>
              <w:t>/0</w:t>
            </w:r>
            <w:r>
              <w:rPr>
                <w:sz w:val="20"/>
                <w:szCs w:val="20"/>
              </w:rPr>
              <w:t>2</w:t>
            </w:r>
            <w:r w:rsidR="00AC5C2B" w:rsidRPr="007E0844">
              <w:rPr>
                <w:sz w:val="20"/>
                <w:szCs w:val="20"/>
              </w:rPr>
              <w:t>/1</w:t>
            </w:r>
            <w:r>
              <w:rPr>
                <w:sz w:val="20"/>
                <w:szCs w:val="20"/>
              </w:rPr>
              <w:t>8</w:t>
            </w:r>
          </w:p>
          <w:p w:rsidR="00AE354F" w:rsidRPr="007E0844" w:rsidRDefault="00AE354F" w:rsidP="00D068AD">
            <w:pPr>
              <w:rPr>
                <w:sz w:val="20"/>
                <w:szCs w:val="20"/>
              </w:rPr>
            </w:pPr>
          </w:p>
          <w:p w:rsidR="00AE354F" w:rsidRPr="007E0844" w:rsidRDefault="00AE354F" w:rsidP="00D068AD">
            <w:pPr>
              <w:rPr>
                <w:sz w:val="20"/>
                <w:szCs w:val="20"/>
              </w:rPr>
            </w:pPr>
          </w:p>
          <w:p w:rsidR="00AE354F" w:rsidRPr="007E0844" w:rsidRDefault="00AE354F" w:rsidP="00D068AD">
            <w:pPr>
              <w:rPr>
                <w:sz w:val="20"/>
                <w:szCs w:val="20"/>
              </w:rPr>
            </w:pPr>
            <w:r w:rsidRPr="007E0844">
              <w:rPr>
                <w:sz w:val="20"/>
                <w:szCs w:val="20"/>
              </w:rPr>
              <w:t>SD</w:t>
            </w:r>
          </w:p>
          <w:p w:rsidR="009D2F7E" w:rsidRPr="007E0844" w:rsidRDefault="00637C09" w:rsidP="00637C09">
            <w:pPr>
              <w:rPr>
                <w:sz w:val="20"/>
                <w:szCs w:val="20"/>
              </w:rPr>
            </w:pPr>
            <w:r>
              <w:rPr>
                <w:sz w:val="20"/>
                <w:szCs w:val="20"/>
              </w:rPr>
              <w:t>23/</w:t>
            </w:r>
            <w:r w:rsidR="009D2F7E" w:rsidRPr="007E0844">
              <w:rPr>
                <w:sz w:val="20"/>
                <w:szCs w:val="20"/>
              </w:rPr>
              <w:t>0</w:t>
            </w:r>
            <w:r>
              <w:rPr>
                <w:sz w:val="20"/>
                <w:szCs w:val="20"/>
              </w:rPr>
              <w:t>5</w:t>
            </w:r>
            <w:r w:rsidR="009D2F7E" w:rsidRPr="007E0844">
              <w:rPr>
                <w:sz w:val="20"/>
                <w:szCs w:val="20"/>
              </w:rPr>
              <w:t>/1</w:t>
            </w:r>
            <w:r>
              <w:rPr>
                <w:sz w:val="20"/>
                <w:szCs w:val="20"/>
              </w:rPr>
              <w:t>8</w:t>
            </w:r>
          </w:p>
        </w:tc>
        <w:tc>
          <w:tcPr>
            <w:tcW w:w="764" w:type="dxa"/>
            <w:tcBorders>
              <w:bottom w:val="single" w:sz="4" w:space="0" w:color="auto"/>
            </w:tcBorders>
            <w:textDirection w:val="tbRl"/>
          </w:tcPr>
          <w:p w:rsidR="00AE354F" w:rsidRPr="007E0844" w:rsidRDefault="00DC7D01" w:rsidP="009D2F7E">
            <w:pPr>
              <w:ind w:left="113" w:right="113"/>
              <w:rPr>
                <w:sz w:val="20"/>
                <w:szCs w:val="20"/>
              </w:rPr>
            </w:pPr>
            <w:r>
              <w:rPr>
                <w:sz w:val="20"/>
                <w:szCs w:val="20"/>
              </w:rPr>
              <w:t>No Gap</w:t>
            </w:r>
          </w:p>
        </w:tc>
      </w:tr>
      <w:tr w:rsidR="00AE354F" w:rsidTr="00611C31">
        <w:trPr>
          <w:cantSplit/>
          <w:trHeight w:val="1134"/>
        </w:trPr>
        <w:tc>
          <w:tcPr>
            <w:tcW w:w="540" w:type="dxa"/>
            <w:shd w:val="clear" w:color="auto" w:fill="B2A1C7" w:themeFill="accent4" w:themeFillTint="99"/>
          </w:tcPr>
          <w:p w:rsidR="00AE354F" w:rsidRDefault="00AE354F" w:rsidP="00D068AD"/>
        </w:tc>
        <w:tc>
          <w:tcPr>
            <w:tcW w:w="2687" w:type="dxa"/>
            <w:shd w:val="clear" w:color="auto" w:fill="B2A1C7" w:themeFill="accent4" w:themeFillTint="99"/>
          </w:tcPr>
          <w:p w:rsidR="00AE354F" w:rsidRPr="005C315B" w:rsidRDefault="00AE354F" w:rsidP="00A11A54">
            <w:pPr>
              <w:pStyle w:val="Pa18"/>
              <w:spacing w:before="40"/>
              <w:rPr>
                <w:rFonts w:ascii="Arial" w:hAnsi="Arial" w:cs="Arial"/>
                <w:color w:val="000000"/>
              </w:rPr>
            </w:pPr>
            <w:r w:rsidRPr="005C315B">
              <w:rPr>
                <w:rFonts w:ascii="Arial" w:hAnsi="Arial" w:cs="Arial"/>
                <w:b/>
                <w:bCs/>
                <w:color w:val="000000"/>
              </w:rPr>
              <w:t xml:space="preserve">Sub-principles </w:t>
            </w:r>
          </w:p>
          <w:p w:rsidR="00AE354F" w:rsidRDefault="00AE354F" w:rsidP="00166699">
            <w:pPr>
              <w:pStyle w:val="Default"/>
              <w:rPr>
                <w:sz w:val="21"/>
                <w:szCs w:val="21"/>
              </w:rPr>
            </w:pPr>
          </w:p>
        </w:tc>
        <w:tc>
          <w:tcPr>
            <w:tcW w:w="2551" w:type="dxa"/>
            <w:shd w:val="clear" w:color="auto" w:fill="B2A1C7" w:themeFill="accent4" w:themeFillTint="99"/>
          </w:tcPr>
          <w:p w:rsidR="00AE354F" w:rsidRDefault="00AE354F" w:rsidP="00D068AD">
            <w:r w:rsidRPr="00774145">
              <w:rPr>
                <w:b/>
              </w:rPr>
              <w:t>Examples of Evidence</w:t>
            </w:r>
          </w:p>
        </w:tc>
        <w:tc>
          <w:tcPr>
            <w:tcW w:w="7088" w:type="dxa"/>
            <w:shd w:val="clear" w:color="auto" w:fill="B2A1C7" w:themeFill="accent4" w:themeFillTint="99"/>
          </w:tcPr>
          <w:p w:rsidR="00AE354F" w:rsidRDefault="00AE354F" w:rsidP="004F6AF9">
            <w:r w:rsidRPr="00AE6BF1">
              <w:rPr>
                <w:b/>
                <w:sz w:val="20"/>
                <w:szCs w:val="20"/>
              </w:rPr>
              <w:t>Examples of systems, processes, documentation and other evidence  demonstrating compliance in 201</w:t>
            </w:r>
            <w:r w:rsidR="004F6AF9">
              <w:rPr>
                <w:b/>
                <w:sz w:val="20"/>
                <w:szCs w:val="20"/>
              </w:rPr>
              <w:t>7</w:t>
            </w:r>
            <w:r w:rsidRPr="00AE6BF1">
              <w:rPr>
                <w:b/>
                <w:sz w:val="20"/>
                <w:szCs w:val="20"/>
              </w:rPr>
              <w:t>/1</w:t>
            </w:r>
            <w:r w:rsidR="004F6AF9">
              <w:rPr>
                <w:b/>
                <w:sz w:val="20"/>
                <w:szCs w:val="20"/>
              </w:rPr>
              <w:t>8</w:t>
            </w:r>
          </w:p>
        </w:tc>
        <w:tc>
          <w:tcPr>
            <w:tcW w:w="850" w:type="dxa"/>
            <w:shd w:val="clear" w:color="auto" w:fill="B2A1C7" w:themeFill="accent4" w:themeFillTint="99"/>
          </w:tcPr>
          <w:p w:rsidR="00AE354F" w:rsidRPr="00D52B9B" w:rsidRDefault="00AE354F" w:rsidP="00175161">
            <w:pPr>
              <w:rPr>
                <w:b/>
                <w:sz w:val="20"/>
                <w:szCs w:val="20"/>
              </w:rPr>
            </w:pPr>
            <w:r w:rsidRPr="00D52B9B">
              <w:rPr>
                <w:b/>
                <w:sz w:val="20"/>
                <w:szCs w:val="20"/>
              </w:rPr>
              <w:t>Owner</w:t>
            </w:r>
          </w:p>
        </w:tc>
        <w:tc>
          <w:tcPr>
            <w:tcW w:w="1134" w:type="dxa"/>
            <w:shd w:val="clear" w:color="auto" w:fill="B2A1C7" w:themeFill="accent4" w:themeFillTint="99"/>
          </w:tcPr>
          <w:p w:rsidR="00AE354F" w:rsidRPr="00D52B9B" w:rsidRDefault="00AE354F" w:rsidP="00175161">
            <w:pPr>
              <w:rPr>
                <w:b/>
                <w:sz w:val="20"/>
                <w:szCs w:val="20"/>
              </w:rPr>
            </w:pPr>
            <w:r w:rsidRPr="00D52B9B">
              <w:rPr>
                <w:b/>
                <w:sz w:val="20"/>
                <w:szCs w:val="20"/>
              </w:rPr>
              <w:t>Evidence provider + date</w:t>
            </w:r>
          </w:p>
        </w:tc>
        <w:tc>
          <w:tcPr>
            <w:tcW w:w="764" w:type="dxa"/>
            <w:shd w:val="clear" w:color="auto" w:fill="B2A1C7" w:themeFill="accent4" w:themeFillTint="99"/>
            <w:textDirection w:val="tbRl"/>
          </w:tcPr>
          <w:p w:rsidR="00AE354F" w:rsidRPr="00D52B9B" w:rsidRDefault="00AE354F" w:rsidP="00611C31">
            <w:pPr>
              <w:ind w:left="113" w:right="113"/>
              <w:rPr>
                <w:b/>
                <w:sz w:val="20"/>
                <w:szCs w:val="20"/>
              </w:rPr>
            </w:pPr>
            <w:r w:rsidRPr="00D52B9B">
              <w:rPr>
                <w:b/>
                <w:sz w:val="20"/>
                <w:szCs w:val="20"/>
              </w:rPr>
              <w:t>G</w:t>
            </w:r>
            <w:r>
              <w:rPr>
                <w:b/>
                <w:sz w:val="20"/>
                <w:szCs w:val="20"/>
              </w:rPr>
              <w:t>ap</w:t>
            </w:r>
          </w:p>
        </w:tc>
      </w:tr>
      <w:tr w:rsidR="00AE354F" w:rsidRPr="007E0844" w:rsidTr="00AE65DB">
        <w:trPr>
          <w:cantSplit/>
          <w:trHeight w:val="1134"/>
        </w:trPr>
        <w:tc>
          <w:tcPr>
            <w:tcW w:w="540" w:type="dxa"/>
            <w:tcBorders>
              <w:bottom w:val="single" w:sz="4" w:space="0" w:color="auto"/>
            </w:tcBorders>
          </w:tcPr>
          <w:p w:rsidR="00AE354F" w:rsidRPr="007E0844" w:rsidRDefault="00AE354F" w:rsidP="00D068AD">
            <w:pPr>
              <w:rPr>
                <w:sz w:val="20"/>
                <w:szCs w:val="20"/>
              </w:rPr>
            </w:pPr>
            <w:r w:rsidRPr="007E0844">
              <w:rPr>
                <w:sz w:val="20"/>
                <w:szCs w:val="20"/>
              </w:rPr>
              <w:t>3.5</w:t>
            </w:r>
          </w:p>
        </w:tc>
        <w:tc>
          <w:tcPr>
            <w:tcW w:w="2687" w:type="dxa"/>
            <w:tcBorders>
              <w:bottom w:val="single" w:sz="4" w:space="0" w:color="auto"/>
            </w:tcBorders>
          </w:tcPr>
          <w:p w:rsidR="00AE354F" w:rsidRPr="007E0844" w:rsidRDefault="00AE354F" w:rsidP="00166699">
            <w:pPr>
              <w:pStyle w:val="Default"/>
              <w:rPr>
                <w:rFonts w:ascii="Arial" w:hAnsi="Arial" w:cs="Arial"/>
                <w:sz w:val="20"/>
                <w:szCs w:val="20"/>
              </w:rPr>
            </w:pPr>
            <w:r w:rsidRPr="007E0844">
              <w:rPr>
                <w:rFonts w:ascii="Arial" w:hAnsi="Arial" w:cs="Arial"/>
                <w:sz w:val="20"/>
                <w:szCs w:val="20"/>
              </w:rPr>
              <w:t xml:space="preserve">Managing service users’ expectations effectively with regard to determining priorities and making the best use of the resources available </w:t>
            </w:r>
          </w:p>
        </w:tc>
        <w:tc>
          <w:tcPr>
            <w:tcW w:w="2551" w:type="dxa"/>
            <w:tcBorders>
              <w:bottom w:val="single" w:sz="4" w:space="0" w:color="auto"/>
            </w:tcBorders>
          </w:tcPr>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An agreed set of quality standard measures for each service element and included in service plans </w:t>
            </w:r>
          </w:p>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Processes for dealing with competing demands within the community</w:t>
            </w:r>
          </w:p>
          <w:p w:rsidR="00AE354F" w:rsidRPr="007E0844" w:rsidRDefault="00AE354F">
            <w:pPr>
              <w:pStyle w:val="Default"/>
              <w:rPr>
                <w:rFonts w:ascii="Arial" w:hAnsi="Arial" w:cs="Arial"/>
                <w:sz w:val="20"/>
                <w:szCs w:val="20"/>
              </w:rPr>
            </w:pPr>
          </w:p>
        </w:tc>
        <w:tc>
          <w:tcPr>
            <w:tcW w:w="7088" w:type="dxa"/>
            <w:tcBorders>
              <w:bottom w:val="single" w:sz="4" w:space="0" w:color="auto"/>
            </w:tcBorders>
          </w:tcPr>
          <w:p w:rsidR="00611C31" w:rsidRPr="00DC7D01" w:rsidRDefault="00611C31" w:rsidP="00611C31">
            <w:pPr>
              <w:rPr>
                <w:sz w:val="20"/>
                <w:szCs w:val="20"/>
              </w:rPr>
            </w:pPr>
            <w:r w:rsidRPr="00637C09">
              <w:rPr>
                <w:sz w:val="20"/>
                <w:szCs w:val="20"/>
              </w:rPr>
              <w:t xml:space="preserve">The Harrow Ambition Plan (GS) and the related Corporate Scorecard </w:t>
            </w:r>
            <w:r w:rsidRPr="00DC7D01">
              <w:rPr>
                <w:sz w:val="20"/>
                <w:szCs w:val="20"/>
              </w:rPr>
              <w:t>(GS)</w:t>
            </w:r>
            <w:r w:rsidRPr="00637C09">
              <w:rPr>
                <w:sz w:val="20"/>
                <w:szCs w:val="20"/>
              </w:rPr>
              <w:t xml:space="preserve"> </w:t>
            </w:r>
            <w:r w:rsidR="00637C09" w:rsidRPr="00DC7D01">
              <w:rPr>
                <w:sz w:val="20"/>
                <w:szCs w:val="20"/>
              </w:rPr>
              <w:t xml:space="preserve">which is reported in the Strategic Performance Report, referenced above, </w:t>
            </w:r>
            <w:r w:rsidRPr="00DC7D01">
              <w:rPr>
                <w:sz w:val="20"/>
                <w:szCs w:val="20"/>
              </w:rPr>
              <w:t>provide a clear set of priorities.</w:t>
            </w:r>
          </w:p>
          <w:p w:rsidR="00611C31" w:rsidRPr="00DC7D01" w:rsidRDefault="00611C31" w:rsidP="00611C31">
            <w:pPr>
              <w:rPr>
                <w:sz w:val="20"/>
                <w:szCs w:val="20"/>
              </w:rPr>
            </w:pPr>
          </w:p>
          <w:p w:rsidR="00611C31" w:rsidRPr="00637C09" w:rsidRDefault="00611C31" w:rsidP="00611C31">
            <w:pPr>
              <w:rPr>
                <w:sz w:val="20"/>
                <w:szCs w:val="20"/>
              </w:rPr>
            </w:pPr>
            <w:r w:rsidRPr="00637C09">
              <w:rPr>
                <w:sz w:val="20"/>
                <w:szCs w:val="20"/>
              </w:rPr>
              <w:t xml:space="preserve">See Strategic Performance Report </w:t>
            </w:r>
            <w:r w:rsidRPr="00DC7D01">
              <w:rPr>
                <w:sz w:val="20"/>
                <w:szCs w:val="20"/>
              </w:rPr>
              <w:t>Q</w:t>
            </w:r>
            <w:r w:rsidR="00637C09" w:rsidRPr="00DC7D01">
              <w:rPr>
                <w:sz w:val="20"/>
                <w:szCs w:val="20"/>
              </w:rPr>
              <w:t>2</w:t>
            </w:r>
            <w:r w:rsidRPr="00DC7D01">
              <w:rPr>
                <w:sz w:val="20"/>
                <w:szCs w:val="20"/>
              </w:rPr>
              <w:t xml:space="preserve"> 201</w:t>
            </w:r>
            <w:r w:rsidR="00637C09" w:rsidRPr="00DC7D01">
              <w:rPr>
                <w:sz w:val="20"/>
                <w:szCs w:val="20"/>
              </w:rPr>
              <w:t>7</w:t>
            </w:r>
            <w:r w:rsidRPr="00DC7D01">
              <w:rPr>
                <w:sz w:val="20"/>
                <w:szCs w:val="20"/>
              </w:rPr>
              <w:t>-1</w:t>
            </w:r>
            <w:r w:rsidR="00637C09" w:rsidRPr="00DC7D01">
              <w:rPr>
                <w:sz w:val="20"/>
                <w:szCs w:val="20"/>
              </w:rPr>
              <w:t>8</w:t>
            </w:r>
            <w:r w:rsidRPr="00DC7D01">
              <w:rPr>
                <w:sz w:val="20"/>
                <w:szCs w:val="20"/>
              </w:rPr>
              <w:t xml:space="preserve"> </w:t>
            </w:r>
            <w:r w:rsidR="00637C09" w:rsidRPr="00DC7D01">
              <w:rPr>
                <w:sz w:val="20"/>
                <w:szCs w:val="20"/>
              </w:rPr>
              <w:t>(Cabinet 18/01/18)</w:t>
            </w:r>
            <w:r w:rsidRPr="00DC7D01">
              <w:rPr>
                <w:sz w:val="20"/>
                <w:szCs w:val="20"/>
              </w:rPr>
              <w:t xml:space="preserve"> </w:t>
            </w:r>
            <w:r w:rsidRPr="00637C09">
              <w:rPr>
                <w:sz w:val="20"/>
                <w:szCs w:val="20"/>
              </w:rPr>
              <w:t>for example of reporting progress against HAP priorities and Corporate Scorecard</w:t>
            </w:r>
          </w:p>
          <w:p w:rsidR="00611C31" w:rsidRPr="000C2715" w:rsidRDefault="00A12735" w:rsidP="00611C31">
            <w:pPr>
              <w:rPr>
                <w:color w:val="7030A0"/>
                <w:sz w:val="20"/>
                <w:szCs w:val="20"/>
              </w:rPr>
            </w:pPr>
            <w:hyperlink r:id="rId21" w:history="1">
              <w:r w:rsidR="00637C09" w:rsidRPr="00A9046B">
                <w:rPr>
                  <w:rStyle w:val="Hyperlink"/>
                  <w:sz w:val="20"/>
                  <w:szCs w:val="20"/>
                </w:rPr>
                <w:t>http://www.harrow.gov.uk/www2/documents/g64138/Public%20reports%20pack%20Thursday%2018-Jan-2018%2018.30%20Cabinet.pdf?T=10</w:t>
              </w:r>
            </w:hyperlink>
            <w:r w:rsidR="00637C09">
              <w:rPr>
                <w:color w:val="7030A0"/>
                <w:sz w:val="20"/>
                <w:szCs w:val="20"/>
              </w:rPr>
              <w:t xml:space="preserve"> </w:t>
            </w:r>
          </w:p>
          <w:p w:rsidR="00611C31" w:rsidRPr="000C2715" w:rsidRDefault="00611C31" w:rsidP="00611C31">
            <w:pPr>
              <w:rPr>
                <w:color w:val="7030A0"/>
                <w:sz w:val="20"/>
                <w:szCs w:val="20"/>
              </w:rPr>
            </w:pPr>
          </w:p>
          <w:p w:rsidR="00AE354F" w:rsidRPr="007E0844" w:rsidRDefault="00611C31" w:rsidP="00611C31">
            <w:pPr>
              <w:rPr>
                <w:sz w:val="20"/>
                <w:szCs w:val="20"/>
              </w:rPr>
            </w:pPr>
            <w:r w:rsidRPr="00FA19D2">
              <w:rPr>
                <w:sz w:val="20"/>
                <w:szCs w:val="20"/>
              </w:rPr>
              <w:t>Service plans match the available resources with an aim to provide value for money wherever possible, most often in the environment of reducing resources.</w:t>
            </w:r>
          </w:p>
        </w:tc>
        <w:tc>
          <w:tcPr>
            <w:tcW w:w="850" w:type="dxa"/>
            <w:tcBorders>
              <w:bottom w:val="single" w:sz="4" w:space="0" w:color="auto"/>
            </w:tcBorders>
          </w:tcPr>
          <w:p w:rsidR="00AE354F" w:rsidRPr="007E0844" w:rsidRDefault="00AE354F" w:rsidP="00D068AD">
            <w:pPr>
              <w:rPr>
                <w:sz w:val="20"/>
                <w:szCs w:val="20"/>
              </w:rPr>
            </w:pPr>
            <w:r w:rsidRPr="007E0844">
              <w:rPr>
                <w:sz w:val="20"/>
                <w:szCs w:val="20"/>
              </w:rPr>
              <w:t>AD</w:t>
            </w:r>
          </w:p>
        </w:tc>
        <w:tc>
          <w:tcPr>
            <w:tcW w:w="1134" w:type="dxa"/>
            <w:tcBorders>
              <w:bottom w:val="single" w:sz="4" w:space="0" w:color="auto"/>
            </w:tcBorders>
          </w:tcPr>
          <w:p w:rsidR="00AE354F" w:rsidRPr="007E0844" w:rsidRDefault="00AE354F" w:rsidP="00D068AD">
            <w:pPr>
              <w:rPr>
                <w:sz w:val="20"/>
                <w:szCs w:val="20"/>
              </w:rPr>
            </w:pPr>
            <w:r w:rsidRPr="007E0844">
              <w:rPr>
                <w:sz w:val="20"/>
                <w:szCs w:val="20"/>
              </w:rPr>
              <w:t>DH</w:t>
            </w:r>
          </w:p>
          <w:p w:rsidR="009D2F7E" w:rsidRPr="007E0844" w:rsidRDefault="00FA19D2" w:rsidP="009D2F7E">
            <w:pPr>
              <w:rPr>
                <w:sz w:val="20"/>
                <w:szCs w:val="20"/>
              </w:rPr>
            </w:pPr>
            <w:r>
              <w:rPr>
                <w:sz w:val="20"/>
                <w:szCs w:val="20"/>
              </w:rPr>
              <w:t>28/02/18</w:t>
            </w:r>
          </w:p>
          <w:p w:rsidR="009D2F7E" w:rsidRPr="007E0844" w:rsidRDefault="009D2F7E" w:rsidP="00D068AD">
            <w:pPr>
              <w:rPr>
                <w:sz w:val="20"/>
                <w:szCs w:val="20"/>
              </w:rPr>
            </w:pPr>
          </w:p>
        </w:tc>
        <w:tc>
          <w:tcPr>
            <w:tcW w:w="764" w:type="dxa"/>
            <w:tcBorders>
              <w:bottom w:val="single" w:sz="4" w:space="0" w:color="auto"/>
            </w:tcBorders>
            <w:textDirection w:val="tbRl"/>
          </w:tcPr>
          <w:p w:rsidR="00AE354F" w:rsidRPr="007E0844" w:rsidRDefault="00AE65DB" w:rsidP="00AE65DB">
            <w:pPr>
              <w:ind w:left="113" w:right="113"/>
              <w:rPr>
                <w:sz w:val="20"/>
                <w:szCs w:val="20"/>
              </w:rPr>
            </w:pPr>
            <w:r w:rsidRPr="007E0844">
              <w:rPr>
                <w:sz w:val="20"/>
                <w:szCs w:val="20"/>
              </w:rPr>
              <w:t>No Gap</w:t>
            </w:r>
          </w:p>
        </w:tc>
      </w:tr>
      <w:tr w:rsidR="00AE354F" w:rsidTr="00611C31">
        <w:trPr>
          <w:trHeight w:val="450"/>
        </w:trPr>
        <w:tc>
          <w:tcPr>
            <w:tcW w:w="540" w:type="dxa"/>
            <w:shd w:val="clear" w:color="auto" w:fill="E5DFEC" w:themeFill="accent4" w:themeFillTint="33"/>
          </w:tcPr>
          <w:p w:rsidR="00AE354F" w:rsidRDefault="00AE354F" w:rsidP="00D068AD"/>
        </w:tc>
        <w:tc>
          <w:tcPr>
            <w:tcW w:w="2687" w:type="dxa"/>
            <w:shd w:val="clear" w:color="auto" w:fill="E5DFEC" w:themeFill="accent4" w:themeFillTint="33"/>
          </w:tcPr>
          <w:p w:rsidR="00AE354F" w:rsidRDefault="00AE354F" w:rsidP="00166699">
            <w:pPr>
              <w:pStyle w:val="Pa19"/>
              <w:spacing w:before="40"/>
              <w:rPr>
                <w:sz w:val="21"/>
                <w:szCs w:val="21"/>
              </w:rPr>
            </w:pPr>
            <w:r>
              <w:rPr>
                <w:rFonts w:cs="FS Lola"/>
                <w:b/>
                <w:bCs/>
                <w:color w:val="000000"/>
                <w:sz w:val="21"/>
                <w:szCs w:val="21"/>
              </w:rPr>
              <w:t xml:space="preserve">Sustainable economic, social and environmental benefits </w:t>
            </w:r>
          </w:p>
        </w:tc>
        <w:tc>
          <w:tcPr>
            <w:tcW w:w="2551" w:type="dxa"/>
            <w:shd w:val="clear" w:color="auto" w:fill="E5DFEC" w:themeFill="accent4" w:themeFillTint="33"/>
          </w:tcPr>
          <w:p w:rsidR="00AE354F" w:rsidRDefault="00AE354F" w:rsidP="00D068AD"/>
        </w:tc>
        <w:tc>
          <w:tcPr>
            <w:tcW w:w="7088" w:type="dxa"/>
            <w:shd w:val="clear" w:color="auto" w:fill="E5DFEC" w:themeFill="accent4" w:themeFillTint="33"/>
          </w:tcPr>
          <w:p w:rsidR="00AE354F" w:rsidRDefault="00AE354F" w:rsidP="00D068AD"/>
        </w:tc>
        <w:tc>
          <w:tcPr>
            <w:tcW w:w="850" w:type="dxa"/>
            <w:shd w:val="clear" w:color="auto" w:fill="E5DFEC" w:themeFill="accent4" w:themeFillTint="33"/>
          </w:tcPr>
          <w:p w:rsidR="00AE354F" w:rsidRDefault="00AE354F" w:rsidP="00D068AD"/>
        </w:tc>
        <w:tc>
          <w:tcPr>
            <w:tcW w:w="1134" w:type="dxa"/>
            <w:shd w:val="clear" w:color="auto" w:fill="E5DFEC" w:themeFill="accent4" w:themeFillTint="33"/>
          </w:tcPr>
          <w:p w:rsidR="00AE354F" w:rsidRDefault="00AE354F" w:rsidP="00D068AD"/>
        </w:tc>
        <w:tc>
          <w:tcPr>
            <w:tcW w:w="764" w:type="dxa"/>
            <w:shd w:val="clear" w:color="auto" w:fill="E5DFEC" w:themeFill="accent4" w:themeFillTint="33"/>
          </w:tcPr>
          <w:p w:rsidR="00AE354F" w:rsidRDefault="00AE354F" w:rsidP="00D068AD"/>
        </w:tc>
      </w:tr>
      <w:tr w:rsidR="00E1339A" w:rsidRPr="00E1339A" w:rsidTr="00E1339A">
        <w:trPr>
          <w:cantSplit/>
          <w:trHeight w:val="1134"/>
        </w:trPr>
        <w:tc>
          <w:tcPr>
            <w:tcW w:w="540" w:type="dxa"/>
          </w:tcPr>
          <w:p w:rsidR="00AE354F" w:rsidRPr="007E0844" w:rsidRDefault="00AE354F" w:rsidP="00D068AD">
            <w:pPr>
              <w:rPr>
                <w:sz w:val="20"/>
                <w:szCs w:val="20"/>
              </w:rPr>
            </w:pPr>
            <w:r w:rsidRPr="007E0844">
              <w:rPr>
                <w:sz w:val="20"/>
                <w:szCs w:val="20"/>
              </w:rPr>
              <w:lastRenderedPageBreak/>
              <w:t>3.6</w:t>
            </w:r>
          </w:p>
        </w:tc>
        <w:tc>
          <w:tcPr>
            <w:tcW w:w="2687" w:type="dxa"/>
          </w:tcPr>
          <w:p w:rsidR="00AE354F" w:rsidRPr="007E0844" w:rsidRDefault="00AE354F" w:rsidP="00166699">
            <w:pPr>
              <w:pStyle w:val="Default"/>
              <w:rPr>
                <w:rFonts w:ascii="Arial" w:hAnsi="Arial" w:cs="Arial"/>
                <w:sz w:val="20"/>
                <w:szCs w:val="20"/>
              </w:rPr>
            </w:pPr>
            <w:r w:rsidRPr="007E0844">
              <w:rPr>
                <w:rFonts w:ascii="Arial" w:hAnsi="Arial" w:cs="Arial"/>
                <w:sz w:val="20"/>
                <w:szCs w:val="20"/>
              </w:rPr>
              <w:t xml:space="preserve">Considering and balancing the combined economic, social and environmental impact of policies and plans when taking decisions about service provision </w:t>
            </w:r>
          </w:p>
          <w:p w:rsidR="00AE354F" w:rsidRPr="007E0844" w:rsidRDefault="00AE354F" w:rsidP="00166699">
            <w:pPr>
              <w:pStyle w:val="Default"/>
              <w:rPr>
                <w:rFonts w:ascii="Arial" w:hAnsi="Arial" w:cs="Arial"/>
                <w:sz w:val="20"/>
                <w:szCs w:val="20"/>
              </w:rPr>
            </w:pPr>
          </w:p>
        </w:tc>
        <w:tc>
          <w:tcPr>
            <w:tcW w:w="2551" w:type="dxa"/>
          </w:tcPr>
          <w:p w:rsidR="00AE354F" w:rsidRPr="00DC7D01" w:rsidRDefault="00AE354F" w:rsidP="00F73656">
            <w:pPr>
              <w:pStyle w:val="Default"/>
              <w:numPr>
                <w:ilvl w:val="0"/>
                <w:numId w:val="4"/>
              </w:numPr>
              <w:ind w:left="346"/>
              <w:rPr>
                <w:rFonts w:ascii="Arial" w:hAnsi="Arial" w:cs="Arial"/>
                <w:sz w:val="20"/>
                <w:szCs w:val="20"/>
              </w:rPr>
            </w:pPr>
            <w:r w:rsidRPr="00DC7D01">
              <w:rPr>
                <w:rFonts w:ascii="Arial" w:hAnsi="Arial" w:cs="Arial"/>
                <w:sz w:val="20"/>
                <w:szCs w:val="20"/>
              </w:rPr>
              <w:t>Capital investment is structured to achieve appropriate life spans and adaptability for future use or that resources (</w:t>
            </w:r>
            <w:proofErr w:type="spellStart"/>
            <w:r w:rsidRPr="00DC7D01">
              <w:rPr>
                <w:rFonts w:ascii="Arial" w:hAnsi="Arial" w:cs="Arial"/>
                <w:sz w:val="20"/>
                <w:szCs w:val="20"/>
              </w:rPr>
              <w:t>eg</w:t>
            </w:r>
            <w:proofErr w:type="spellEnd"/>
            <w:r w:rsidRPr="00DC7D01">
              <w:rPr>
                <w:rFonts w:ascii="Arial" w:hAnsi="Arial" w:cs="Arial"/>
                <w:sz w:val="20"/>
                <w:szCs w:val="20"/>
              </w:rPr>
              <w:t xml:space="preserve"> land) are spent on optimising social, economic and environmental wellbeing: </w:t>
            </w:r>
          </w:p>
          <w:p w:rsidR="00AE354F" w:rsidRPr="00DC7D01" w:rsidRDefault="00AE354F" w:rsidP="00F73656">
            <w:pPr>
              <w:pStyle w:val="Default"/>
              <w:numPr>
                <w:ilvl w:val="0"/>
                <w:numId w:val="4"/>
              </w:numPr>
              <w:ind w:left="346"/>
              <w:rPr>
                <w:rFonts w:ascii="Arial" w:hAnsi="Arial" w:cs="Arial"/>
                <w:sz w:val="20"/>
                <w:szCs w:val="20"/>
              </w:rPr>
            </w:pPr>
            <w:r w:rsidRPr="00DC7D01">
              <w:rPr>
                <w:rFonts w:ascii="Arial" w:hAnsi="Arial" w:cs="Arial"/>
                <w:sz w:val="20"/>
                <w:szCs w:val="20"/>
              </w:rPr>
              <w:t xml:space="preserve">Capital programme </w:t>
            </w:r>
          </w:p>
          <w:p w:rsidR="00AE354F" w:rsidRPr="007E0844" w:rsidRDefault="00AE354F" w:rsidP="00AE354F">
            <w:pPr>
              <w:pStyle w:val="Default"/>
              <w:numPr>
                <w:ilvl w:val="0"/>
                <w:numId w:val="4"/>
              </w:numPr>
              <w:ind w:left="346"/>
              <w:rPr>
                <w:rFonts w:ascii="Arial" w:hAnsi="Arial" w:cs="Arial"/>
                <w:sz w:val="20"/>
                <w:szCs w:val="20"/>
              </w:rPr>
            </w:pPr>
            <w:r w:rsidRPr="00DC7D01">
              <w:rPr>
                <w:rFonts w:ascii="Arial" w:hAnsi="Arial" w:cs="Arial"/>
                <w:sz w:val="20"/>
                <w:szCs w:val="20"/>
              </w:rPr>
              <w:t>Capital investment strategy</w:t>
            </w:r>
            <w:r w:rsidRPr="007E0844">
              <w:rPr>
                <w:rFonts w:ascii="Arial" w:hAnsi="Arial" w:cs="Arial"/>
                <w:sz w:val="20"/>
                <w:szCs w:val="20"/>
              </w:rPr>
              <w:t xml:space="preserve"> </w:t>
            </w:r>
          </w:p>
        </w:tc>
        <w:tc>
          <w:tcPr>
            <w:tcW w:w="7088" w:type="dxa"/>
          </w:tcPr>
          <w:p w:rsidR="00E1339A" w:rsidRPr="00DC7D01" w:rsidRDefault="00E1339A" w:rsidP="00E1339A">
            <w:pPr>
              <w:rPr>
                <w:sz w:val="20"/>
                <w:szCs w:val="20"/>
              </w:rPr>
            </w:pPr>
            <w:r w:rsidRPr="00DC7D01">
              <w:rPr>
                <w:sz w:val="20"/>
                <w:szCs w:val="20"/>
              </w:rPr>
              <w:t xml:space="preserve">Three year Capital Programme reviewed and updated annually. 2018/19 – 2020/21 draft agreed by December 2017 Cabinet and final agreed at February 2018 Cabinet – </w:t>
            </w:r>
            <w:r w:rsidR="00DC7D01" w:rsidRPr="00DC7D01">
              <w:rPr>
                <w:sz w:val="20"/>
                <w:szCs w:val="20"/>
              </w:rPr>
              <w:t>(GS)</w:t>
            </w:r>
            <w:r w:rsidRPr="00DC7D01">
              <w:rPr>
                <w:sz w:val="20"/>
                <w:szCs w:val="20"/>
              </w:rPr>
              <w:t xml:space="preserve"> </w:t>
            </w:r>
          </w:p>
          <w:p w:rsidR="00E1339A" w:rsidRPr="00DC7D01" w:rsidRDefault="00E1339A" w:rsidP="00E1339A">
            <w:pPr>
              <w:rPr>
                <w:sz w:val="20"/>
                <w:szCs w:val="20"/>
              </w:rPr>
            </w:pPr>
          </w:p>
          <w:p w:rsidR="00E1339A" w:rsidRPr="00DC7D01" w:rsidRDefault="00E1339A" w:rsidP="00E1339A">
            <w:pPr>
              <w:rPr>
                <w:sz w:val="20"/>
                <w:szCs w:val="20"/>
              </w:rPr>
            </w:pPr>
            <w:r w:rsidRPr="00DC7D01">
              <w:rPr>
                <w:sz w:val="20"/>
                <w:szCs w:val="20"/>
              </w:rPr>
              <w:t>Capital Prog</w:t>
            </w:r>
            <w:r w:rsidR="00DC7D01" w:rsidRPr="00DC7D01">
              <w:rPr>
                <w:sz w:val="20"/>
                <w:szCs w:val="20"/>
              </w:rPr>
              <w:t>ra</w:t>
            </w:r>
            <w:r w:rsidRPr="00DC7D01">
              <w:rPr>
                <w:sz w:val="20"/>
                <w:szCs w:val="20"/>
              </w:rPr>
              <w:t xml:space="preserve">mme contains elements of a strategy as does the Treasury Management Strategy – new requirement under the Prudential Code for a more detailed Capital Strategy from 2019/20 which is currently being drafted </w:t>
            </w:r>
          </w:p>
          <w:p w:rsidR="00E1339A" w:rsidRPr="00E1339A" w:rsidRDefault="00E1339A" w:rsidP="00E1339A">
            <w:pPr>
              <w:rPr>
                <w:sz w:val="20"/>
                <w:szCs w:val="20"/>
              </w:rPr>
            </w:pPr>
          </w:p>
          <w:p w:rsidR="005C2BCF" w:rsidRPr="007E0844" w:rsidRDefault="005C2BCF" w:rsidP="00E1339A">
            <w:pPr>
              <w:rPr>
                <w:sz w:val="20"/>
                <w:szCs w:val="20"/>
              </w:rPr>
            </w:pPr>
          </w:p>
        </w:tc>
        <w:tc>
          <w:tcPr>
            <w:tcW w:w="850" w:type="dxa"/>
          </w:tcPr>
          <w:p w:rsidR="00AE354F" w:rsidRPr="00E1339A" w:rsidRDefault="00AE354F" w:rsidP="00D068AD">
            <w:pPr>
              <w:rPr>
                <w:sz w:val="20"/>
                <w:szCs w:val="20"/>
              </w:rPr>
            </w:pPr>
            <w:r w:rsidRPr="00E1339A">
              <w:rPr>
                <w:sz w:val="20"/>
                <w:szCs w:val="20"/>
              </w:rPr>
              <w:t>DC</w:t>
            </w:r>
          </w:p>
        </w:tc>
        <w:tc>
          <w:tcPr>
            <w:tcW w:w="1134" w:type="dxa"/>
          </w:tcPr>
          <w:p w:rsidR="00AE354F" w:rsidRPr="00E1339A" w:rsidRDefault="00E1339A" w:rsidP="00E1339A">
            <w:pPr>
              <w:rPr>
                <w:sz w:val="20"/>
                <w:szCs w:val="20"/>
              </w:rPr>
            </w:pPr>
            <w:proofErr w:type="spellStart"/>
            <w:r w:rsidRPr="00E1339A">
              <w:rPr>
                <w:sz w:val="20"/>
                <w:szCs w:val="20"/>
              </w:rPr>
              <w:t>SDan</w:t>
            </w:r>
            <w:proofErr w:type="spellEnd"/>
          </w:p>
          <w:p w:rsidR="00E1339A" w:rsidRPr="00E1339A" w:rsidRDefault="00E1339A" w:rsidP="00E1339A">
            <w:pPr>
              <w:rPr>
                <w:sz w:val="20"/>
                <w:szCs w:val="20"/>
              </w:rPr>
            </w:pPr>
            <w:r w:rsidRPr="00E1339A">
              <w:rPr>
                <w:sz w:val="20"/>
                <w:szCs w:val="20"/>
              </w:rPr>
              <w:t>26/02/18</w:t>
            </w:r>
          </w:p>
        </w:tc>
        <w:tc>
          <w:tcPr>
            <w:tcW w:w="764" w:type="dxa"/>
            <w:textDirection w:val="tbRl"/>
          </w:tcPr>
          <w:p w:rsidR="00AE354F" w:rsidRPr="00E1339A" w:rsidRDefault="00DC7D01" w:rsidP="00DC7D01">
            <w:pPr>
              <w:ind w:left="113" w:right="113"/>
              <w:rPr>
                <w:color w:val="FF0000"/>
                <w:sz w:val="20"/>
                <w:szCs w:val="20"/>
              </w:rPr>
            </w:pPr>
            <w:r w:rsidRPr="00DC7D01">
              <w:rPr>
                <w:sz w:val="20"/>
                <w:szCs w:val="20"/>
              </w:rPr>
              <w:t xml:space="preserve">No </w:t>
            </w:r>
            <w:r w:rsidR="00E1339A" w:rsidRPr="00DC7D01">
              <w:rPr>
                <w:sz w:val="20"/>
                <w:szCs w:val="20"/>
              </w:rPr>
              <w:t xml:space="preserve">Gap </w:t>
            </w:r>
          </w:p>
        </w:tc>
      </w:tr>
      <w:tr w:rsidR="00AE354F" w:rsidRPr="007E0844" w:rsidTr="007E0844">
        <w:trPr>
          <w:cantSplit/>
          <w:trHeight w:val="1134"/>
        </w:trPr>
        <w:tc>
          <w:tcPr>
            <w:tcW w:w="540" w:type="dxa"/>
          </w:tcPr>
          <w:p w:rsidR="00AE354F" w:rsidRPr="007E0844" w:rsidRDefault="00AE354F" w:rsidP="00D068AD">
            <w:pPr>
              <w:rPr>
                <w:sz w:val="20"/>
                <w:szCs w:val="20"/>
              </w:rPr>
            </w:pPr>
            <w:r w:rsidRPr="007E0844">
              <w:rPr>
                <w:sz w:val="20"/>
                <w:szCs w:val="20"/>
              </w:rPr>
              <w:t>3.7</w:t>
            </w:r>
          </w:p>
        </w:tc>
        <w:tc>
          <w:tcPr>
            <w:tcW w:w="2687" w:type="dxa"/>
          </w:tcPr>
          <w:p w:rsidR="00AE354F" w:rsidRPr="007E0844" w:rsidRDefault="00AE354F" w:rsidP="00AE354F">
            <w:pPr>
              <w:pStyle w:val="Default"/>
              <w:rPr>
                <w:rFonts w:ascii="Arial" w:hAnsi="Arial" w:cs="Arial"/>
                <w:sz w:val="20"/>
                <w:szCs w:val="20"/>
              </w:rPr>
            </w:pPr>
            <w:r w:rsidRPr="007E0844">
              <w:rPr>
                <w:rFonts w:ascii="Arial" w:hAnsi="Arial" w:cs="Arial"/>
                <w:sz w:val="20"/>
                <w:szCs w:val="20"/>
              </w:rPr>
              <w:t xml:space="preserve">Taking a longer-term view with regard to decision making, taking account of risk and acting transparently where there are potential conflicts between the organisation’s intended outcomes and short-term factors such as the political cycle or </w:t>
            </w:r>
            <w:r w:rsidRPr="00DC7D01">
              <w:rPr>
                <w:rFonts w:ascii="Arial" w:hAnsi="Arial" w:cs="Arial"/>
                <w:sz w:val="20"/>
                <w:szCs w:val="20"/>
              </w:rPr>
              <w:t>financial constraints</w:t>
            </w:r>
            <w:r w:rsidRPr="007E0844">
              <w:rPr>
                <w:rFonts w:ascii="Arial" w:hAnsi="Arial" w:cs="Arial"/>
                <w:sz w:val="20"/>
                <w:szCs w:val="20"/>
              </w:rPr>
              <w:t xml:space="preserve"> </w:t>
            </w:r>
          </w:p>
        </w:tc>
        <w:tc>
          <w:tcPr>
            <w:tcW w:w="2551" w:type="dxa"/>
          </w:tcPr>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Discussion between members and officers on the information needs of members to support decision making </w:t>
            </w:r>
          </w:p>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Record of decision making and supporting materials </w:t>
            </w:r>
          </w:p>
          <w:p w:rsidR="00AE354F" w:rsidRPr="007E0844" w:rsidRDefault="00AE354F">
            <w:pPr>
              <w:pStyle w:val="Default"/>
              <w:rPr>
                <w:rFonts w:ascii="Arial" w:hAnsi="Arial" w:cs="Arial"/>
                <w:sz w:val="20"/>
                <w:szCs w:val="20"/>
              </w:rPr>
            </w:pPr>
          </w:p>
        </w:tc>
        <w:tc>
          <w:tcPr>
            <w:tcW w:w="7088" w:type="dxa"/>
          </w:tcPr>
          <w:p w:rsidR="00611C31" w:rsidRPr="00096EA3" w:rsidRDefault="00611C31" w:rsidP="00611C31">
            <w:pPr>
              <w:rPr>
                <w:sz w:val="20"/>
                <w:szCs w:val="20"/>
              </w:rPr>
            </w:pPr>
            <w:r w:rsidRPr="00096EA3">
              <w:rPr>
                <w:sz w:val="20"/>
                <w:szCs w:val="20"/>
              </w:rPr>
              <w:t>Templates for committee and cabinet decisions include sections on options, financial implications, risk management</w:t>
            </w:r>
            <w:r w:rsidR="00096EA3" w:rsidRPr="00096EA3">
              <w:rPr>
                <w:sz w:val="20"/>
                <w:szCs w:val="20"/>
              </w:rPr>
              <w:t>, equalities</w:t>
            </w:r>
            <w:r w:rsidRPr="00096EA3">
              <w:rPr>
                <w:sz w:val="20"/>
                <w:szCs w:val="20"/>
              </w:rPr>
              <w:t xml:space="preserve"> and legal implications. Minutes record the reasons for a decision.(GS)</w:t>
            </w:r>
          </w:p>
          <w:p w:rsidR="00611C31" w:rsidRPr="00096EA3" w:rsidRDefault="00611C31" w:rsidP="00611C31">
            <w:pPr>
              <w:rPr>
                <w:sz w:val="20"/>
                <w:szCs w:val="20"/>
              </w:rPr>
            </w:pPr>
          </w:p>
          <w:p w:rsidR="00611C31" w:rsidRDefault="00611C31" w:rsidP="00611C31">
            <w:pPr>
              <w:rPr>
                <w:sz w:val="20"/>
                <w:szCs w:val="20"/>
              </w:rPr>
            </w:pPr>
            <w:r w:rsidRPr="00096EA3">
              <w:rPr>
                <w:sz w:val="20"/>
                <w:szCs w:val="20"/>
              </w:rPr>
              <w:t>Article 13 of the constitution sets out the principles of decision-making (GS).</w:t>
            </w:r>
          </w:p>
          <w:p w:rsidR="00E1339A" w:rsidRDefault="00E1339A" w:rsidP="00611C31">
            <w:pPr>
              <w:rPr>
                <w:sz w:val="20"/>
                <w:szCs w:val="20"/>
              </w:rPr>
            </w:pPr>
          </w:p>
          <w:p w:rsidR="00E1339A" w:rsidRPr="00096EA3" w:rsidRDefault="00E1339A" w:rsidP="00611C31">
            <w:pPr>
              <w:rPr>
                <w:sz w:val="20"/>
                <w:szCs w:val="20"/>
              </w:rPr>
            </w:pPr>
            <w:r w:rsidRPr="00E1339A">
              <w:rPr>
                <w:sz w:val="20"/>
                <w:szCs w:val="20"/>
              </w:rPr>
              <w:t>Cabinet reports required to have Finance clearance and comment.</w:t>
            </w:r>
          </w:p>
          <w:p w:rsidR="00AE354F" w:rsidRPr="007E0844" w:rsidRDefault="00AE354F" w:rsidP="00D068AD">
            <w:pPr>
              <w:rPr>
                <w:sz w:val="20"/>
                <w:szCs w:val="20"/>
              </w:rPr>
            </w:pPr>
          </w:p>
        </w:tc>
        <w:tc>
          <w:tcPr>
            <w:tcW w:w="850" w:type="dxa"/>
          </w:tcPr>
          <w:p w:rsidR="00AE354F" w:rsidRPr="00E1339A" w:rsidRDefault="00AE354F" w:rsidP="00D068AD">
            <w:pPr>
              <w:rPr>
                <w:sz w:val="20"/>
                <w:szCs w:val="20"/>
              </w:rPr>
            </w:pPr>
            <w:r w:rsidRPr="00E1339A">
              <w:rPr>
                <w:sz w:val="20"/>
                <w:szCs w:val="20"/>
              </w:rPr>
              <w:t>HP</w:t>
            </w:r>
          </w:p>
          <w:p w:rsidR="007F15AD" w:rsidRPr="00E1339A" w:rsidRDefault="007F15AD" w:rsidP="00D068AD">
            <w:pPr>
              <w:rPr>
                <w:sz w:val="20"/>
                <w:szCs w:val="20"/>
              </w:rPr>
            </w:pPr>
          </w:p>
          <w:p w:rsidR="00611C31" w:rsidRPr="00E1339A" w:rsidRDefault="00611C31" w:rsidP="00D068AD">
            <w:pPr>
              <w:rPr>
                <w:sz w:val="20"/>
                <w:szCs w:val="20"/>
              </w:rPr>
            </w:pPr>
          </w:p>
          <w:p w:rsidR="004E025F" w:rsidRPr="00E1339A" w:rsidRDefault="004E025F" w:rsidP="00D068AD">
            <w:pPr>
              <w:rPr>
                <w:sz w:val="20"/>
                <w:szCs w:val="20"/>
              </w:rPr>
            </w:pPr>
          </w:p>
          <w:p w:rsidR="007E0844" w:rsidRPr="00E1339A" w:rsidRDefault="007E0844" w:rsidP="00D068AD">
            <w:pPr>
              <w:rPr>
                <w:sz w:val="20"/>
                <w:szCs w:val="20"/>
              </w:rPr>
            </w:pPr>
          </w:p>
          <w:p w:rsidR="007E0844" w:rsidRPr="00E1339A" w:rsidRDefault="007E0844" w:rsidP="00D068AD">
            <w:pPr>
              <w:rPr>
                <w:sz w:val="20"/>
                <w:szCs w:val="20"/>
              </w:rPr>
            </w:pPr>
          </w:p>
          <w:p w:rsidR="007F15AD" w:rsidRPr="00E1339A" w:rsidRDefault="007F15AD" w:rsidP="00D068AD">
            <w:pPr>
              <w:rPr>
                <w:sz w:val="20"/>
                <w:szCs w:val="20"/>
              </w:rPr>
            </w:pPr>
            <w:r w:rsidRPr="00E1339A">
              <w:rPr>
                <w:sz w:val="20"/>
                <w:szCs w:val="20"/>
              </w:rPr>
              <w:t>DC</w:t>
            </w:r>
          </w:p>
        </w:tc>
        <w:tc>
          <w:tcPr>
            <w:tcW w:w="1134" w:type="dxa"/>
          </w:tcPr>
          <w:p w:rsidR="00AE354F" w:rsidRPr="00E1339A" w:rsidRDefault="00096EA3" w:rsidP="00D068AD">
            <w:pPr>
              <w:rPr>
                <w:sz w:val="20"/>
                <w:szCs w:val="20"/>
              </w:rPr>
            </w:pPr>
            <w:r w:rsidRPr="00E1339A">
              <w:rPr>
                <w:sz w:val="20"/>
                <w:szCs w:val="20"/>
              </w:rPr>
              <w:t>LC</w:t>
            </w:r>
          </w:p>
          <w:p w:rsidR="00611C31" w:rsidRPr="00E1339A" w:rsidRDefault="00611C31" w:rsidP="00611C31">
            <w:pPr>
              <w:rPr>
                <w:sz w:val="20"/>
                <w:szCs w:val="20"/>
              </w:rPr>
            </w:pPr>
            <w:r w:rsidRPr="00E1339A">
              <w:rPr>
                <w:sz w:val="20"/>
                <w:szCs w:val="20"/>
              </w:rPr>
              <w:t>0</w:t>
            </w:r>
            <w:r w:rsidR="00096EA3" w:rsidRPr="00E1339A">
              <w:rPr>
                <w:sz w:val="20"/>
                <w:szCs w:val="20"/>
              </w:rPr>
              <w:t>7</w:t>
            </w:r>
            <w:r w:rsidRPr="00E1339A">
              <w:rPr>
                <w:sz w:val="20"/>
                <w:szCs w:val="20"/>
              </w:rPr>
              <w:t>/0</w:t>
            </w:r>
            <w:r w:rsidR="00096EA3" w:rsidRPr="00E1339A">
              <w:rPr>
                <w:sz w:val="20"/>
                <w:szCs w:val="20"/>
              </w:rPr>
              <w:t>3</w:t>
            </w:r>
            <w:r w:rsidRPr="00E1339A">
              <w:rPr>
                <w:sz w:val="20"/>
                <w:szCs w:val="20"/>
              </w:rPr>
              <w:t>/1</w:t>
            </w:r>
            <w:r w:rsidR="00096EA3" w:rsidRPr="00E1339A">
              <w:rPr>
                <w:sz w:val="20"/>
                <w:szCs w:val="20"/>
              </w:rPr>
              <w:t>8</w:t>
            </w:r>
          </w:p>
          <w:p w:rsidR="00611C31" w:rsidRPr="00E1339A" w:rsidRDefault="00611C31" w:rsidP="00D068AD">
            <w:pPr>
              <w:rPr>
                <w:sz w:val="20"/>
                <w:szCs w:val="20"/>
              </w:rPr>
            </w:pPr>
          </w:p>
          <w:p w:rsidR="00611C31" w:rsidRPr="00E1339A" w:rsidRDefault="00611C31" w:rsidP="00D068AD">
            <w:pPr>
              <w:rPr>
                <w:sz w:val="20"/>
                <w:szCs w:val="20"/>
              </w:rPr>
            </w:pPr>
          </w:p>
          <w:p w:rsidR="007E0844" w:rsidRPr="00E1339A" w:rsidRDefault="007E0844" w:rsidP="00D068AD">
            <w:pPr>
              <w:rPr>
                <w:sz w:val="20"/>
                <w:szCs w:val="20"/>
              </w:rPr>
            </w:pPr>
          </w:p>
          <w:p w:rsidR="007E0844" w:rsidRPr="00E1339A" w:rsidRDefault="007E0844" w:rsidP="00D068AD">
            <w:pPr>
              <w:rPr>
                <w:sz w:val="20"/>
                <w:szCs w:val="20"/>
              </w:rPr>
            </w:pPr>
          </w:p>
          <w:p w:rsidR="007F15AD" w:rsidRPr="00E1339A" w:rsidRDefault="007E0844" w:rsidP="00D068AD">
            <w:pPr>
              <w:rPr>
                <w:sz w:val="20"/>
                <w:szCs w:val="20"/>
              </w:rPr>
            </w:pPr>
            <w:proofErr w:type="spellStart"/>
            <w:r w:rsidRPr="00E1339A">
              <w:rPr>
                <w:sz w:val="20"/>
                <w:szCs w:val="20"/>
              </w:rPr>
              <w:t>SD</w:t>
            </w:r>
            <w:r w:rsidR="00E1339A" w:rsidRPr="00E1339A">
              <w:rPr>
                <w:sz w:val="20"/>
                <w:szCs w:val="20"/>
              </w:rPr>
              <w:t>an</w:t>
            </w:r>
            <w:proofErr w:type="spellEnd"/>
          </w:p>
          <w:p w:rsidR="00E1339A" w:rsidRPr="00E1339A" w:rsidRDefault="00E1339A" w:rsidP="00D068AD">
            <w:pPr>
              <w:rPr>
                <w:sz w:val="20"/>
                <w:szCs w:val="20"/>
              </w:rPr>
            </w:pPr>
            <w:r w:rsidRPr="00E1339A">
              <w:rPr>
                <w:sz w:val="20"/>
                <w:szCs w:val="20"/>
              </w:rPr>
              <w:t>26/02/18</w:t>
            </w:r>
          </w:p>
        </w:tc>
        <w:tc>
          <w:tcPr>
            <w:tcW w:w="764" w:type="dxa"/>
            <w:textDirection w:val="tbRl"/>
          </w:tcPr>
          <w:p w:rsidR="00AE354F" w:rsidRPr="007E0844" w:rsidRDefault="007E0844" w:rsidP="007E0844">
            <w:pPr>
              <w:ind w:left="113" w:right="113"/>
              <w:rPr>
                <w:sz w:val="20"/>
                <w:szCs w:val="20"/>
              </w:rPr>
            </w:pPr>
            <w:r>
              <w:rPr>
                <w:sz w:val="20"/>
                <w:szCs w:val="20"/>
              </w:rPr>
              <w:t>No Gap</w:t>
            </w:r>
          </w:p>
        </w:tc>
      </w:tr>
      <w:tr w:rsidR="00AE354F" w:rsidRPr="007E0844" w:rsidTr="004E025F">
        <w:trPr>
          <w:cantSplit/>
          <w:trHeight w:val="1134"/>
        </w:trPr>
        <w:tc>
          <w:tcPr>
            <w:tcW w:w="540" w:type="dxa"/>
          </w:tcPr>
          <w:p w:rsidR="00AE354F" w:rsidRPr="007E0844" w:rsidRDefault="00AE354F" w:rsidP="00D068AD">
            <w:pPr>
              <w:rPr>
                <w:sz w:val="20"/>
                <w:szCs w:val="20"/>
              </w:rPr>
            </w:pPr>
            <w:r w:rsidRPr="007E0844">
              <w:rPr>
                <w:sz w:val="20"/>
                <w:szCs w:val="20"/>
              </w:rPr>
              <w:t>3.8</w:t>
            </w:r>
          </w:p>
        </w:tc>
        <w:tc>
          <w:tcPr>
            <w:tcW w:w="2687" w:type="dxa"/>
          </w:tcPr>
          <w:tbl>
            <w:tblPr>
              <w:tblW w:w="0" w:type="auto"/>
              <w:tblBorders>
                <w:top w:val="nil"/>
                <w:left w:val="nil"/>
                <w:bottom w:val="nil"/>
                <w:right w:val="nil"/>
              </w:tblBorders>
              <w:tblLayout w:type="fixed"/>
              <w:tblLook w:val="0000" w:firstRow="0" w:lastRow="0" w:firstColumn="0" w:lastColumn="0" w:noHBand="0" w:noVBand="0"/>
            </w:tblPr>
            <w:tblGrid>
              <w:gridCol w:w="2437"/>
            </w:tblGrid>
            <w:tr w:rsidR="00AE354F" w:rsidRPr="007E0844" w:rsidTr="00611C31">
              <w:trPr>
                <w:trHeight w:val="729"/>
              </w:trPr>
              <w:tc>
                <w:tcPr>
                  <w:tcW w:w="2437" w:type="dxa"/>
                </w:tcPr>
                <w:p w:rsidR="00AE354F" w:rsidRPr="007E0844" w:rsidRDefault="00AE354F" w:rsidP="0049606D">
                  <w:pPr>
                    <w:autoSpaceDE w:val="0"/>
                    <w:autoSpaceDN w:val="0"/>
                    <w:adjustRightInd w:val="0"/>
                    <w:rPr>
                      <w:rFonts w:eastAsia="Calibri"/>
                      <w:color w:val="000000"/>
                      <w:sz w:val="20"/>
                      <w:szCs w:val="20"/>
                      <w:lang w:eastAsia="en-GB"/>
                    </w:rPr>
                  </w:pPr>
                  <w:r w:rsidRPr="007E0844">
                    <w:rPr>
                      <w:rFonts w:eastAsia="Calibri"/>
                      <w:color w:val="000000"/>
                      <w:sz w:val="20"/>
                      <w:szCs w:val="20"/>
                      <w:lang w:eastAsia="en-GB"/>
                    </w:rPr>
                    <w:t xml:space="preserve">Determining the wider public interest associated with balancing conflicting interests between achieving the various economic, social and environmental benefits, through consultation where possible, in order to ensure appropriate trade-offs </w:t>
                  </w:r>
                </w:p>
              </w:tc>
            </w:tr>
          </w:tbl>
          <w:p w:rsidR="00AE354F" w:rsidRPr="007E0844" w:rsidRDefault="00AE354F" w:rsidP="00166699">
            <w:pPr>
              <w:pStyle w:val="Default"/>
              <w:rPr>
                <w:rFonts w:ascii="Arial" w:hAnsi="Arial" w:cs="Arial"/>
                <w:sz w:val="20"/>
                <w:szCs w:val="20"/>
              </w:rPr>
            </w:pPr>
          </w:p>
        </w:tc>
        <w:tc>
          <w:tcPr>
            <w:tcW w:w="2551" w:type="dxa"/>
          </w:tcPr>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Record of decision making and supporting materials </w:t>
            </w:r>
          </w:p>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Protocols for consultation </w:t>
            </w:r>
          </w:p>
          <w:p w:rsidR="00AE354F" w:rsidRPr="007E0844" w:rsidRDefault="00AE354F">
            <w:pPr>
              <w:pStyle w:val="Default"/>
              <w:rPr>
                <w:rFonts w:ascii="Arial" w:hAnsi="Arial" w:cs="Arial"/>
                <w:sz w:val="20"/>
                <w:szCs w:val="20"/>
              </w:rPr>
            </w:pPr>
          </w:p>
        </w:tc>
        <w:tc>
          <w:tcPr>
            <w:tcW w:w="7088" w:type="dxa"/>
          </w:tcPr>
          <w:p w:rsidR="00611C31" w:rsidRPr="00096EA3" w:rsidRDefault="00611C31" w:rsidP="00611C31">
            <w:pPr>
              <w:rPr>
                <w:sz w:val="20"/>
                <w:szCs w:val="20"/>
              </w:rPr>
            </w:pPr>
            <w:r w:rsidRPr="00096EA3">
              <w:rPr>
                <w:sz w:val="20"/>
                <w:szCs w:val="20"/>
              </w:rPr>
              <w:t>Templates for committee and cabinet decisions include sections on options, financial implications</w:t>
            </w:r>
            <w:r w:rsidR="00096EA3" w:rsidRPr="00096EA3">
              <w:rPr>
                <w:sz w:val="20"/>
                <w:szCs w:val="20"/>
              </w:rPr>
              <w:t>, risk management, equalities</w:t>
            </w:r>
            <w:r w:rsidRPr="00096EA3">
              <w:rPr>
                <w:sz w:val="20"/>
                <w:szCs w:val="20"/>
              </w:rPr>
              <w:t xml:space="preserve"> and legal implications. Minutes record the reasons for a decision.</w:t>
            </w:r>
          </w:p>
          <w:p w:rsidR="00611C31" w:rsidRPr="00096EA3" w:rsidRDefault="00611C31" w:rsidP="00611C31">
            <w:pPr>
              <w:rPr>
                <w:sz w:val="20"/>
                <w:szCs w:val="20"/>
              </w:rPr>
            </w:pPr>
          </w:p>
          <w:p w:rsidR="00611C31" w:rsidRPr="00096EA3" w:rsidRDefault="00611C31" w:rsidP="00611C31">
            <w:pPr>
              <w:rPr>
                <w:sz w:val="20"/>
                <w:szCs w:val="20"/>
              </w:rPr>
            </w:pPr>
            <w:r w:rsidRPr="00096EA3">
              <w:rPr>
                <w:sz w:val="20"/>
                <w:szCs w:val="20"/>
              </w:rPr>
              <w:t>Article 13 of the constitution sets out the principles of decision-making (GS).</w:t>
            </w:r>
          </w:p>
          <w:p w:rsidR="00611C31" w:rsidRPr="000C2715" w:rsidRDefault="00611C31" w:rsidP="00611C31">
            <w:pPr>
              <w:rPr>
                <w:color w:val="7030A0"/>
                <w:sz w:val="20"/>
                <w:szCs w:val="20"/>
              </w:rPr>
            </w:pPr>
          </w:p>
          <w:p w:rsidR="00611C31" w:rsidRPr="00FA19D2" w:rsidRDefault="00611C31" w:rsidP="00611C31">
            <w:pPr>
              <w:rPr>
                <w:sz w:val="20"/>
                <w:szCs w:val="20"/>
              </w:rPr>
            </w:pPr>
            <w:r w:rsidRPr="00FA19D2">
              <w:rPr>
                <w:sz w:val="20"/>
                <w:szCs w:val="20"/>
              </w:rPr>
              <w:t>See Consultation Standards adopted in 2015</w:t>
            </w:r>
          </w:p>
          <w:p w:rsidR="00611C31" w:rsidRPr="00FA19D2" w:rsidRDefault="00A12735" w:rsidP="00611C31">
            <w:pPr>
              <w:rPr>
                <w:sz w:val="20"/>
                <w:szCs w:val="20"/>
              </w:rPr>
            </w:pPr>
            <w:hyperlink r:id="rId22" w:history="1">
              <w:r w:rsidR="00611C31" w:rsidRPr="00FA19D2">
                <w:rPr>
                  <w:sz w:val="20"/>
                  <w:szCs w:val="20"/>
                  <w:u w:val="single"/>
                </w:rPr>
                <w:t>http://www.harrow.gov.uk/www2/documents/g62717/Public%20reports%20pack%20Tuesday%2014-Jul-2015%2018.30%20Cabinet.pdf?T=10</w:t>
              </w:r>
            </w:hyperlink>
          </w:p>
          <w:p w:rsidR="00611C31" w:rsidRPr="00FA19D2" w:rsidRDefault="00611C31" w:rsidP="00611C31">
            <w:pPr>
              <w:rPr>
                <w:sz w:val="20"/>
                <w:szCs w:val="20"/>
              </w:rPr>
            </w:pPr>
          </w:p>
          <w:p w:rsidR="00611C31" w:rsidRPr="00FA19D2" w:rsidRDefault="00611C31" w:rsidP="00611C31">
            <w:pPr>
              <w:rPr>
                <w:sz w:val="20"/>
                <w:szCs w:val="20"/>
              </w:rPr>
            </w:pPr>
          </w:p>
          <w:p w:rsidR="00611C31" w:rsidRPr="00FA19D2" w:rsidRDefault="00611C31" w:rsidP="00611C31">
            <w:pPr>
              <w:rPr>
                <w:sz w:val="20"/>
                <w:szCs w:val="20"/>
              </w:rPr>
            </w:pPr>
            <w:r w:rsidRPr="00FA19D2">
              <w:rPr>
                <w:sz w:val="20"/>
                <w:szCs w:val="20"/>
              </w:rPr>
              <w:t>All key decisions are recorded in Committee Documents which are made public</w:t>
            </w:r>
            <w:r w:rsidR="00FA19D2" w:rsidRPr="00FA19D2">
              <w:rPr>
                <w:sz w:val="20"/>
                <w:szCs w:val="20"/>
              </w:rPr>
              <w:t>, available via link below</w:t>
            </w:r>
            <w:r w:rsidRPr="00FA19D2">
              <w:rPr>
                <w:sz w:val="20"/>
                <w:szCs w:val="20"/>
              </w:rPr>
              <w:t>:</w:t>
            </w:r>
          </w:p>
          <w:p w:rsidR="00611C31" w:rsidRPr="00FA19D2" w:rsidRDefault="00A12735" w:rsidP="00611C31">
            <w:pPr>
              <w:rPr>
                <w:sz w:val="20"/>
                <w:szCs w:val="20"/>
              </w:rPr>
            </w:pPr>
            <w:hyperlink r:id="rId23" w:history="1">
              <w:r w:rsidR="00611C31" w:rsidRPr="00FA19D2">
                <w:rPr>
                  <w:sz w:val="20"/>
                  <w:szCs w:val="20"/>
                  <w:u w:val="single"/>
                </w:rPr>
                <w:t>http://www.harrow.gov.uk/www2/ieDocHome.aspx?bcr=1</w:t>
              </w:r>
            </w:hyperlink>
          </w:p>
          <w:p w:rsidR="00AE354F" w:rsidRPr="007E0844" w:rsidRDefault="00AE354F" w:rsidP="00611C31">
            <w:pPr>
              <w:rPr>
                <w:sz w:val="20"/>
                <w:szCs w:val="20"/>
              </w:rPr>
            </w:pPr>
          </w:p>
        </w:tc>
        <w:tc>
          <w:tcPr>
            <w:tcW w:w="850" w:type="dxa"/>
          </w:tcPr>
          <w:p w:rsidR="00AE354F" w:rsidRPr="007E0844" w:rsidRDefault="00AE354F" w:rsidP="00D068AD">
            <w:pPr>
              <w:rPr>
                <w:sz w:val="20"/>
                <w:szCs w:val="20"/>
              </w:rPr>
            </w:pPr>
            <w:r w:rsidRPr="007E0844">
              <w:rPr>
                <w:sz w:val="20"/>
                <w:szCs w:val="20"/>
              </w:rPr>
              <w:t>HP</w:t>
            </w:r>
          </w:p>
          <w:p w:rsidR="00AE354F" w:rsidRPr="007E0844" w:rsidRDefault="00AE354F" w:rsidP="00D068AD">
            <w:pPr>
              <w:rPr>
                <w:sz w:val="20"/>
                <w:szCs w:val="20"/>
              </w:rPr>
            </w:pPr>
          </w:p>
          <w:p w:rsidR="00611C31" w:rsidRPr="007E0844" w:rsidRDefault="00611C31" w:rsidP="00D068AD">
            <w:pPr>
              <w:rPr>
                <w:sz w:val="20"/>
                <w:szCs w:val="20"/>
              </w:rPr>
            </w:pPr>
          </w:p>
          <w:p w:rsidR="00611C31" w:rsidRPr="007E0844" w:rsidRDefault="00611C31" w:rsidP="00D068AD">
            <w:pPr>
              <w:rPr>
                <w:sz w:val="20"/>
                <w:szCs w:val="20"/>
              </w:rPr>
            </w:pPr>
          </w:p>
          <w:p w:rsidR="00611C31" w:rsidRPr="007E0844" w:rsidRDefault="00611C31" w:rsidP="00D068AD">
            <w:pPr>
              <w:rPr>
                <w:sz w:val="20"/>
                <w:szCs w:val="20"/>
              </w:rPr>
            </w:pPr>
          </w:p>
          <w:p w:rsidR="00611C31" w:rsidRPr="007E0844" w:rsidRDefault="00611C31" w:rsidP="00D068AD">
            <w:pPr>
              <w:rPr>
                <w:sz w:val="20"/>
                <w:szCs w:val="20"/>
              </w:rPr>
            </w:pPr>
          </w:p>
          <w:p w:rsidR="00AE354F" w:rsidRPr="007E0844" w:rsidRDefault="00AE354F" w:rsidP="00D068AD">
            <w:pPr>
              <w:rPr>
                <w:sz w:val="20"/>
                <w:szCs w:val="20"/>
              </w:rPr>
            </w:pPr>
            <w:r w:rsidRPr="007E0844">
              <w:rPr>
                <w:sz w:val="20"/>
                <w:szCs w:val="20"/>
              </w:rPr>
              <w:t>AD</w:t>
            </w:r>
          </w:p>
        </w:tc>
        <w:tc>
          <w:tcPr>
            <w:tcW w:w="1134" w:type="dxa"/>
          </w:tcPr>
          <w:p w:rsidR="00AE354F" w:rsidRPr="007E0844" w:rsidRDefault="00096EA3" w:rsidP="00D068AD">
            <w:pPr>
              <w:rPr>
                <w:sz w:val="20"/>
                <w:szCs w:val="20"/>
              </w:rPr>
            </w:pPr>
            <w:r>
              <w:rPr>
                <w:sz w:val="20"/>
                <w:szCs w:val="20"/>
              </w:rPr>
              <w:t>LC</w:t>
            </w:r>
          </w:p>
          <w:p w:rsidR="00611C31" w:rsidRPr="007E0844" w:rsidRDefault="00611C31" w:rsidP="00611C31">
            <w:pPr>
              <w:rPr>
                <w:sz w:val="20"/>
                <w:szCs w:val="20"/>
              </w:rPr>
            </w:pPr>
            <w:r w:rsidRPr="007E0844">
              <w:rPr>
                <w:sz w:val="20"/>
                <w:szCs w:val="20"/>
              </w:rPr>
              <w:t>0</w:t>
            </w:r>
            <w:r w:rsidR="00096EA3">
              <w:rPr>
                <w:sz w:val="20"/>
                <w:szCs w:val="20"/>
              </w:rPr>
              <w:t>7</w:t>
            </w:r>
            <w:r w:rsidRPr="007E0844">
              <w:rPr>
                <w:sz w:val="20"/>
                <w:szCs w:val="20"/>
              </w:rPr>
              <w:t>/0</w:t>
            </w:r>
            <w:r w:rsidR="00096EA3">
              <w:rPr>
                <w:sz w:val="20"/>
                <w:szCs w:val="20"/>
              </w:rPr>
              <w:t>3</w:t>
            </w:r>
            <w:r w:rsidRPr="007E0844">
              <w:rPr>
                <w:sz w:val="20"/>
                <w:szCs w:val="20"/>
              </w:rPr>
              <w:t>/1</w:t>
            </w:r>
            <w:r w:rsidR="00096EA3">
              <w:rPr>
                <w:sz w:val="20"/>
                <w:szCs w:val="20"/>
              </w:rPr>
              <w:t>8</w:t>
            </w:r>
          </w:p>
          <w:p w:rsidR="00AE354F" w:rsidRPr="007E0844" w:rsidRDefault="00AE354F" w:rsidP="00D068AD">
            <w:pPr>
              <w:rPr>
                <w:sz w:val="20"/>
                <w:szCs w:val="20"/>
              </w:rPr>
            </w:pPr>
          </w:p>
          <w:p w:rsidR="00611C31" w:rsidRPr="007E0844" w:rsidRDefault="00611C31" w:rsidP="00D068AD">
            <w:pPr>
              <w:rPr>
                <w:sz w:val="20"/>
                <w:szCs w:val="20"/>
              </w:rPr>
            </w:pPr>
          </w:p>
          <w:p w:rsidR="00611C31" w:rsidRPr="007E0844" w:rsidRDefault="00611C31" w:rsidP="00D068AD">
            <w:pPr>
              <w:rPr>
                <w:sz w:val="20"/>
                <w:szCs w:val="20"/>
              </w:rPr>
            </w:pPr>
          </w:p>
          <w:p w:rsidR="00611C31" w:rsidRPr="007E0844" w:rsidRDefault="00611C31" w:rsidP="00D068AD">
            <w:pPr>
              <w:rPr>
                <w:sz w:val="20"/>
                <w:szCs w:val="20"/>
              </w:rPr>
            </w:pPr>
          </w:p>
          <w:p w:rsidR="00AE354F" w:rsidRPr="007E0844" w:rsidRDefault="00AE354F" w:rsidP="00D068AD">
            <w:pPr>
              <w:rPr>
                <w:sz w:val="20"/>
                <w:szCs w:val="20"/>
              </w:rPr>
            </w:pPr>
            <w:r w:rsidRPr="007E0844">
              <w:rPr>
                <w:sz w:val="20"/>
                <w:szCs w:val="20"/>
              </w:rPr>
              <w:t>DH</w:t>
            </w:r>
          </w:p>
          <w:p w:rsidR="00611C31" w:rsidRPr="007E0844" w:rsidRDefault="00FA19D2" w:rsidP="00611C31">
            <w:pPr>
              <w:rPr>
                <w:sz w:val="20"/>
                <w:szCs w:val="20"/>
              </w:rPr>
            </w:pPr>
            <w:r>
              <w:rPr>
                <w:sz w:val="20"/>
                <w:szCs w:val="20"/>
              </w:rPr>
              <w:t>28</w:t>
            </w:r>
            <w:r w:rsidR="00611C31" w:rsidRPr="007E0844">
              <w:rPr>
                <w:sz w:val="20"/>
                <w:szCs w:val="20"/>
              </w:rPr>
              <w:t>/0</w:t>
            </w:r>
            <w:r>
              <w:rPr>
                <w:sz w:val="20"/>
                <w:szCs w:val="20"/>
              </w:rPr>
              <w:t>2</w:t>
            </w:r>
            <w:r w:rsidR="00611C31" w:rsidRPr="007E0844">
              <w:rPr>
                <w:sz w:val="20"/>
                <w:szCs w:val="20"/>
              </w:rPr>
              <w:t>/1</w:t>
            </w:r>
            <w:r>
              <w:rPr>
                <w:sz w:val="20"/>
                <w:szCs w:val="20"/>
              </w:rPr>
              <w:t>8</w:t>
            </w:r>
          </w:p>
          <w:p w:rsidR="00AE354F" w:rsidRPr="007E0844" w:rsidRDefault="00AE354F" w:rsidP="00D068AD">
            <w:pPr>
              <w:rPr>
                <w:sz w:val="20"/>
                <w:szCs w:val="20"/>
              </w:rPr>
            </w:pPr>
          </w:p>
        </w:tc>
        <w:tc>
          <w:tcPr>
            <w:tcW w:w="764" w:type="dxa"/>
            <w:textDirection w:val="tbRl"/>
          </w:tcPr>
          <w:p w:rsidR="00AE354F" w:rsidRPr="007E0844" w:rsidRDefault="004E025F" w:rsidP="004E025F">
            <w:pPr>
              <w:ind w:left="113" w:right="113"/>
              <w:rPr>
                <w:sz w:val="20"/>
                <w:szCs w:val="20"/>
              </w:rPr>
            </w:pPr>
            <w:r w:rsidRPr="007E0844">
              <w:rPr>
                <w:sz w:val="20"/>
                <w:szCs w:val="20"/>
              </w:rPr>
              <w:t>No Gap</w:t>
            </w:r>
          </w:p>
        </w:tc>
      </w:tr>
    </w:tbl>
    <w:p w:rsidR="00AE354F" w:rsidRDefault="00AE354F">
      <w:r>
        <w:br w:type="page"/>
      </w:r>
    </w:p>
    <w:tbl>
      <w:tblPr>
        <w:tblStyle w:val="TableGrid"/>
        <w:tblW w:w="0" w:type="auto"/>
        <w:tblLayout w:type="fixed"/>
        <w:tblLook w:val="04A0" w:firstRow="1" w:lastRow="0" w:firstColumn="1" w:lastColumn="0" w:noHBand="0" w:noVBand="1"/>
      </w:tblPr>
      <w:tblGrid>
        <w:gridCol w:w="539"/>
        <w:gridCol w:w="2404"/>
        <w:gridCol w:w="2552"/>
        <w:gridCol w:w="7513"/>
        <w:gridCol w:w="850"/>
        <w:gridCol w:w="1165"/>
        <w:gridCol w:w="591"/>
      </w:tblGrid>
      <w:tr w:rsidR="00AE354F" w:rsidTr="00A66510">
        <w:trPr>
          <w:cantSplit/>
          <w:trHeight w:val="1134"/>
        </w:trPr>
        <w:tc>
          <w:tcPr>
            <w:tcW w:w="539" w:type="dxa"/>
            <w:shd w:val="clear" w:color="auto" w:fill="B2A1C7" w:themeFill="accent4" w:themeFillTint="99"/>
          </w:tcPr>
          <w:p w:rsidR="00AE354F" w:rsidRDefault="00AE354F" w:rsidP="00403571"/>
        </w:tc>
        <w:tc>
          <w:tcPr>
            <w:tcW w:w="2404" w:type="dxa"/>
            <w:shd w:val="clear" w:color="auto" w:fill="B2A1C7" w:themeFill="accent4" w:themeFillTint="99"/>
          </w:tcPr>
          <w:p w:rsidR="00AE354F" w:rsidRPr="005C315B" w:rsidRDefault="00AE354F" w:rsidP="00403571">
            <w:pPr>
              <w:pStyle w:val="Pa18"/>
              <w:spacing w:before="40"/>
              <w:rPr>
                <w:rFonts w:ascii="Arial" w:hAnsi="Arial" w:cs="Arial"/>
                <w:color w:val="000000"/>
              </w:rPr>
            </w:pPr>
            <w:r w:rsidRPr="005C315B">
              <w:rPr>
                <w:rFonts w:ascii="Arial" w:hAnsi="Arial" w:cs="Arial"/>
                <w:b/>
                <w:bCs/>
                <w:color w:val="000000"/>
              </w:rPr>
              <w:t xml:space="preserve">Sub-principles </w:t>
            </w:r>
          </w:p>
          <w:p w:rsidR="00AE354F" w:rsidRDefault="00AE354F" w:rsidP="00403571">
            <w:pPr>
              <w:pStyle w:val="Default"/>
              <w:rPr>
                <w:sz w:val="21"/>
                <w:szCs w:val="21"/>
              </w:rPr>
            </w:pPr>
          </w:p>
        </w:tc>
        <w:tc>
          <w:tcPr>
            <w:tcW w:w="2552" w:type="dxa"/>
            <w:shd w:val="clear" w:color="auto" w:fill="B2A1C7" w:themeFill="accent4" w:themeFillTint="99"/>
          </w:tcPr>
          <w:p w:rsidR="00AE354F" w:rsidRDefault="00AE354F" w:rsidP="00403571">
            <w:r w:rsidRPr="00774145">
              <w:rPr>
                <w:b/>
              </w:rPr>
              <w:t>Examples of Evidence</w:t>
            </w:r>
          </w:p>
        </w:tc>
        <w:tc>
          <w:tcPr>
            <w:tcW w:w="7513" w:type="dxa"/>
            <w:shd w:val="clear" w:color="auto" w:fill="B2A1C7" w:themeFill="accent4" w:themeFillTint="99"/>
          </w:tcPr>
          <w:p w:rsidR="00AE354F" w:rsidRDefault="00AE354F" w:rsidP="004F6AF9">
            <w:r w:rsidRPr="00AE6BF1">
              <w:rPr>
                <w:b/>
                <w:sz w:val="20"/>
                <w:szCs w:val="20"/>
              </w:rPr>
              <w:t xml:space="preserve">Examples of systems, processes, documentation and other evidence  </w:t>
            </w:r>
            <w:r w:rsidR="004F6AF9">
              <w:rPr>
                <w:b/>
                <w:sz w:val="20"/>
                <w:szCs w:val="20"/>
              </w:rPr>
              <w:t>demonstrating compliance in 2017</w:t>
            </w:r>
            <w:r w:rsidRPr="00AE6BF1">
              <w:rPr>
                <w:b/>
                <w:sz w:val="20"/>
                <w:szCs w:val="20"/>
              </w:rPr>
              <w:t>/1</w:t>
            </w:r>
            <w:r w:rsidR="004F6AF9">
              <w:rPr>
                <w:b/>
                <w:sz w:val="20"/>
                <w:szCs w:val="20"/>
              </w:rPr>
              <w:t>8</w:t>
            </w:r>
          </w:p>
        </w:tc>
        <w:tc>
          <w:tcPr>
            <w:tcW w:w="850" w:type="dxa"/>
            <w:shd w:val="clear" w:color="auto" w:fill="B2A1C7" w:themeFill="accent4" w:themeFillTint="99"/>
          </w:tcPr>
          <w:p w:rsidR="00AE354F" w:rsidRPr="00D52B9B" w:rsidRDefault="00AE354F" w:rsidP="00175161">
            <w:pPr>
              <w:rPr>
                <w:b/>
                <w:sz w:val="20"/>
                <w:szCs w:val="20"/>
              </w:rPr>
            </w:pPr>
            <w:r w:rsidRPr="00D52B9B">
              <w:rPr>
                <w:b/>
                <w:sz w:val="20"/>
                <w:szCs w:val="20"/>
              </w:rPr>
              <w:t>Owner</w:t>
            </w:r>
          </w:p>
        </w:tc>
        <w:tc>
          <w:tcPr>
            <w:tcW w:w="1165" w:type="dxa"/>
            <w:shd w:val="clear" w:color="auto" w:fill="B2A1C7" w:themeFill="accent4" w:themeFillTint="99"/>
          </w:tcPr>
          <w:p w:rsidR="00AE354F" w:rsidRPr="00D52B9B" w:rsidRDefault="00AE354F" w:rsidP="00175161">
            <w:pPr>
              <w:rPr>
                <w:b/>
                <w:sz w:val="20"/>
                <w:szCs w:val="20"/>
              </w:rPr>
            </w:pPr>
            <w:r w:rsidRPr="00D52B9B">
              <w:rPr>
                <w:b/>
                <w:sz w:val="20"/>
                <w:szCs w:val="20"/>
              </w:rPr>
              <w:t>Evidence provider + date</w:t>
            </w:r>
          </w:p>
        </w:tc>
        <w:tc>
          <w:tcPr>
            <w:tcW w:w="591" w:type="dxa"/>
            <w:shd w:val="clear" w:color="auto" w:fill="B2A1C7" w:themeFill="accent4" w:themeFillTint="99"/>
            <w:textDirection w:val="tbRl"/>
          </w:tcPr>
          <w:p w:rsidR="00AE354F" w:rsidRPr="00D52B9B" w:rsidRDefault="00AE354F" w:rsidP="00997B65">
            <w:pPr>
              <w:ind w:left="113" w:right="113"/>
              <w:rPr>
                <w:b/>
                <w:sz w:val="20"/>
                <w:szCs w:val="20"/>
              </w:rPr>
            </w:pPr>
            <w:r w:rsidRPr="00D52B9B">
              <w:rPr>
                <w:b/>
                <w:sz w:val="20"/>
                <w:szCs w:val="20"/>
              </w:rPr>
              <w:t>G</w:t>
            </w:r>
            <w:r>
              <w:rPr>
                <w:b/>
                <w:sz w:val="20"/>
                <w:szCs w:val="20"/>
              </w:rPr>
              <w:t>ap</w:t>
            </w:r>
          </w:p>
        </w:tc>
      </w:tr>
      <w:tr w:rsidR="00AE354F" w:rsidRPr="007E0844" w:rsidTr="00A66510">
        <w:trPr>
          <w:cantSplit/>
          <w:trHeight w:val="1134"/>
        </w:trPr>
        <w:tc>
          <w:tcPr>
            <w:tcW w:w="539" w:type="dxa"/>
          </w:tcPr>
          <w:p w:rsidR="00AE354F" w:rsidRPr="007E0844" w:rsidRDefault="00AE354F" w:rsidP="00D068AD">
            <w:pPr>
              <w:rPr>
                <w:sz w:val="20"/>
                <w:szCs w:val="20"/>
              </w:rPr>
            </w:pPr>
            <w:r w:rsidRPr="007E0844">
              <w:rPr>
                <w:sz w:val="20"/>
                <w:szCs w:val="20"/>
              </w:rPr>
              <w:t>3.9</w:t>
            </w:r>
          </w:p>
        </w:tc>
        <w:tc>
          <w:tcPr>
            <w:tcW w:w="2404" w:type="dxa"/>
          </w:tcPr>
          <w:p w:rsidR="00AE354F" w:rsidRPr="007E0844" w:rsidRDefault="00AE354F" w:rsidP="00166699">
            <w:pPr>
              <w:pStyle w:val="Default"/>
              <w:rPr>
                <w:rFonts w:ascii="Arial" w:hAnsi="Arial" w:cs="Arial"/>
                <w:sz w:val="20"/>
                <w:szCs w:val="20"/>
              </w:rPr>
            </w:pPr>
            <w:r w:rsidRPr="007E0844">
              <w:rPr>
                <w:rFonts w:ascii="Arial" w:hAnsi="Arial" w:cs="Arial"/>
                <w:sz w:val="20"/>
                <w:szCs w:val="20"/>
              </w:rPr>
              <w:t xml:space="preserve">Ensuring fair access to services </w:t>
            </w:r>
          </w:p>
          <w:p w:rsidR="00AE354F" w:rsidRPr="007E0844" w:rsidRDefault="00AE354F" w:rsidP="00166699">
            <w:pPr>
              <w:pStyle w:val="Default"/>
              <w:rPr>
                <w:rFonts w:ascii="Arial" w:hAnsi="Arial" w:cs="Arial"/>
                <w:sz w:val="20"/>
                <w:szCs w:val="20"/>
              </w:rPr>
            </w:pPr>
          </w:p>
          <w:p w:rsidR="00AE354F" w:rsidRPr="007E0844" w:rsidRDefault="00AE354F" w:rsidP="00166699">
            <w:pPr>
              <w:pStyle w:val="Default"/>
              <w:rPr>
                <w:rFonts w:ascii="Arial" w:hAnsi="Arial" w:cs="Arial"/>
                <w:sz w:val="20"/>
                <w:szCs w:val="20"/>
              </w:rPr>
            </w:pPr>
          </w:p>
          <w:p w:rsidR="00AE354F" w:rsidRPr="007E0844" w:rsidRDefault="00AE354F" w:rsidP="00166699">
            <w:pPr>
              <w:pStyle w:val="Default"/>
              <w:rPr>
                <w:rFonts w:ascii="Arial" w:hAnsi="Arial" w:cs="Arial"/>
                <w:sz w:val="20"/>
                <w:szCs w:val="20"/>
              </w:rPr>
            </w:pPr>
          </w:p>
        </w:tc>
        <w:tc>
          <w:tcPr>
            <w:tcW w:w="2552" w:type="dxa"/>
          </w:tcPr>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Protocols ensure fair access and statutory guidance is followed </w:t>
            </w:r>
          </w:p>
          <w:p w:rsidR="00AE354F" w:rsidRPr="007E0844" w:rsidRDefault="00AE354F">
            <w:pPr>
              <w:pStyle w:val="Default"/>
              <w:rPr>
                <w:rFonts w:ascii="Arial" w:hAnsi="Arial" w:cs="Arial"/>
                <w:sz w:val="20"/>
                <w:szCs w:val="20"/>
              </w:rPr>
            </w:pPr>
          </w:p>
        </w:tc>
        <w:tc>
          <w:tcPr>
            <w:tcW w:w="7513" w:type="dxa"/>
          </w:tcPr>
          <w:p w:rsidR="00611C31" w:rsidRPr="00CF28A1" w:rsidRDefault="00611C31" w:rsidP="00611C31">
            <w:pPr>
              <w:rPr>
                <w:sz w:val="20"/>
                <w:szCs w:val="20"/>
              </w:rPr>
            </w:pPr>
            <w:r w:rsidRPr="00CF28A1">
              <w:rPr>
                <w:sz w:val="20"/>
                <w:szCs w:val="20"/>
              </w:rPr>
              <w:t>Service provision is measured in key areas – social care, housing, education, youth offending – to compare provision and outcomes for different groups – by age, ethnicity and other protected characteristics.</w:t>
            </w:r>
          </w:p>
          <w:p w:rsidR="00611C31" w:rsidRPr="00CF28A1" w:rsidRDefault="00611C31" w:rsidP="00611C31">
            <w:pPr>
              <w:rPr>
                <w:sz w:val="20"/>
                <w:szCs w:val="20"/>
              </w:rPr>
            </w:pPr>
          </w:p>
          <w:p w:rsidR="00611C31" w:rsidRPr="00CF28A1" w:rsidRDefault="00611C31" w:rsidP="00611C31">
            <w:pPr>
              <w:rPr>
                <w:sz w:val="20"/>
                <w:szCs w:val="20"/>
              </w:rPr>
            </w:pPr>
            <w:r w:rsidRPr="00CF28A1">
              <w:rPr>
                <w:sz w:val="20"/>
                <w:szCs w:val="20"/>
              </w:rPr>
              <w:t>See equality and diversity section of Harrow Website</w:t>
            </w:r>
          </w:p>
          <w:p w:rsidR="00611C31" w:rsidRPr="00CF28A1" w:rsidRDefault="00A12735" w:rsidP="00611C31">
            <w:pPr>
              <w:rPr>
                <w:sz w:val="20"/>
                <w:szCs w:val="20"/>
              </w:rPr>
            </w:pPr>
            <w:hyperlink r:id="rId24" w:history="1">
              <w:r w:rsidR="00611C31" w:rsidRPr="00CF28A1">
                <w:rPr>
                  <w:sz w:val="20"/>
                  <w:szCs w:val="20"/>
                  <w:u w:val="single"/>
                </w:rPr>
                <w:t>http://www.harrow.gov.uk/homepage/126/equality_and_diversity?WT.ac=equality_and_diversity</w:t>
              </w:r>
            </w:hyperlink>
          </w:p>
          <w:p w:rsidR="00611C31" w:rsidRPr="00CF28A1" w:rsidRDefault="00611C31" w:rsidP="00611C31">
            <w:pPr>
              <w:rPr>
                <w:sz w:val="20"/>
                <w:szCs w:val="20"/>
              </w:rPr>
            </w:pPr>
          </w:p>
          <w:p w:rsidR="00CF28A1" w:rsidRPr="00DC7D01" w:rsidRDefault="00611C31" w:rsidP="00CF28A1">
            <w:pPr>
              <w:rPr>
                <w:sz w:val="20"/>
                <w:szCs w:val="20"/>
              </w:rPr>
            </w:pPr>
            <w:r w:rsidRPr="00CF28A1">
              <w:rPr>
                <w:sz w:val="20"/>
                <w:szCs w:val="20"/>
              </w:rPr>
              <w:t xml:space="preserve">'Our Harrow, Our Story' is a narrative of the services and projects being delivered by the Council which not only support our Corporate Priorities but address inequality, advance equality and foster good relations. </w:t>
            </w:r>
            <w:r w:rsidRPr="00DC7D01">
              <w:rPr>
                <w:sz w:val="20"/>
                <w:szCs w:val="20"/>
              </w:rPr>
              <w:t xml:space="preserve">2017 document </w:t>
            </w:r>
            <w:r w:rsidR="00CF28A1" w:rsidRPr="00DC7D01">
              <w:rPr>
                <w:sz w:val="20"/>
                <w:szCs w:val="20"/>
              </w:rPr>
              <w:t xml:space="preserve">included in evidence. </w:t>
            </w:r>
          </w:p>
          <w:p w:rsidR="00611C31" w:rsidRPr="00DC7D01" w:rsidRDefault="00611C31" w:rsidP="00611C31">
            <w:pPr>
              <w:rPr>
                <w:sz w:val="20"/>
                <w:szCs w:val="20"/>
              </w:rPr>
            </w:pPr>
          </w:p>
          <w:p w:rsidR="00611C31" w:rsidRPr="00DC7D01" w:rsidRDefault="00CF28A1" w:rsidP="00611C31">
            <w:pPr>
              <w:rPr>
                <w:sz w:val="20"/>
                <w:szCs w:val="20"/>
              </w:rPr>
            </w:pPr>
            <w:r w:rsidRPr="00DC7D01">
              <w:rPr>
                <w:sz w:val="20"/>
                <w:szCs w:val="20"/>
              </w:rPr>
              <w:t>There is a mandatory e-learning module on an Introduction to Equalities and Diversity on the Council’s Learning Hub. The Corporate Development Programme includes events and training supporting and promoting the Council’s Equality Objectives, e.g. MH peer training, Mindful Manager.</w:t>
            </w:r>
          </w:p>
          <w:p w:rsidR="00611C31" w:rsidRPr="000C2715" w:rsidRDefault="00611C31" w:rsidP="00611C31">
            <w:pPr>
              <w:rPr>
                <w:color w:val="7030A0"/>
                <w:sz w:val="20"/>
                <w:szCs w:val="20"/>
              </w:rPr>
            </w:pPr>
          </w:p>
          <w:p w:rsidR="00611C31" w:rsidRPr="00CF28A1" w:rsidRDefault="00611C31" w:rsidP="00611C31">
            <w:pPr>
              <w:autoSpaceDE w:val="0"/>
              <w:autoSpaceDN w:val="0"/>
              <w:adjustRightInd w:val="0"/>
              <w:rPr>
                <w:sz w:val="20"/>
                <w:szCs w:val="20"/>
                <w:lang w:val="en-US"/>
              </w:rPr>
            </w:pPr>
            <w:r w:rsidRPr="00CF28A1">
              <w:rPr>
                <w:sz w:val="20"/>
                <w:szCs w:val="20"/>
              </w:rPr>
              <w:t xml:space="preserve">The Council has adopted </w:t>
            </w:r>
            <w:proofErr w:type="gramStart"/>
            <w:r w:rsidRPr="00CF28A1">
              <w:rPr>
                <w:sz w:val="20"/>
                <w:szCs w:val="20"/>
              </w:rPr>
              <w:t xml:space="preserve">an </w:t>
            </w:r>
            <w:hyperlink r:id="rId25" w:history="1">
              <w:r w:rsidRPr="00CF28A1">
                <w:rPr>
                  <w:sz w:val="20"/>
                  <w:szCs w:val="20"/>
                </w:rPr>
                <w:t>Equality</w:t>
              </w:r>
              <w:proofErr w:type="gramEnd"/>
              <w:r w:rsidRPr="00CF28A1">
                <w:rPr>
                  <w:sz w:val="20"/>
                  <w:szCs w:val="20"/>
                </w:rPr>
                <w:t xml:space="preserve"> in Procurement</w:t>
              </w:r>
            </w:hyperlink>
            <w:r w:rsidRPr="00CF28A1">
              <w:rPr>
                <w:sz w:val="20"/>
                <w:szCs w:val="20"/>
              </w:rPr>
              <w:t xml:space="preserve"> guide which includes the aspiration that “</w:t>
            </w:r>
            <w:r w:rsidRPr="00CF28A1">
              <w:rPr>
                <w:sz w:val="20"/>
                <w:szCs w:val="20"/>
                <w:lang w:val="en-US"/>
              </w:rPr>
              <w:t>As a procurer of goods and services, we are committed to ensuring our commissioning processes are fair and equitable and that service providers delivering a service on our behalf share our commitment to equality and diversity.” Document</w:t>
            </w:r>
            <w:r w:rsidR="00CF28A1" w:rsidRPr="00CF28A1">
              <w:rPr>
                <w:sz w:val="20"/>
                <w:szCs w:val="20"/>
                <w:lang w:val="en-US"/>
              </w:rPr>
              <w:t xml:space="preserve"> included in evidence</w:t>
            </w:r>
            <w:r w:rsidRPr="00CF28A1">
              <w:rPr>
                <w:sz w:val="20"/>
                <w:szCs w:val="20"/>
                <w:lang w:val="en-US"/>
              </w:rPr>
              <w:t>.</w:t>
            </w:r>
          </w:p>
          <w:p w:rsidR="00611C31" w:rsidRPr="000C2715" w:rsidRDefault="00611C31" w:rsidP="00611C31">
            <w:pPr>
              <w:autoSpaceDE w:val="0"/>
              <w:autoSpaceDN w:val="0"/>
              <w:adjustRightInd w:val="0"/>
              <w:rPr>
                <w:color w:val="7030A0"/>
                <w:sz w:val="20"/>
                <w:szCs w:val="20"/>
                <w:lang w:val="en-US"/>
              </w:rPr>
            </w:pPr>
          </w:p>
          <w:p w:rsidR="00611C31" w:rsidRPr="00096EA3" w:rsidRDefault="00611C31" w:rsidP="00611C31">
            <w:pPr>
              <w:rPr>
                <w:sz w:val="20"/>
                <w:szCs w:val="20"/>
              </w:rPr>
            </w:pPr>
            <w:r w:rsidRPr="00096EA3">
              <w:rPr>
                <w:sz w:val="20"/>
                <w:szCs w:val="20"/>
              </w:rPr>
              <w:t>Complaints procedure (GS)</w:t>
            </w:r>
          </w:p>
          <w:p w:rsidR="00611C31" w:rsidRPr="00096EA3" w:rsidRDefault="00611C31" w:rsidP="00611C31">
            <w:pPr>
              <w:rPr>
                <w:sz w:val="20"/>
                <w:szCs w:val="20"/>
              </w:rPr>
            </w:pPr>
            <w:r w:rsidRPr="00096EA3">
              <w:rPr>
                <w:sz w:val="20"/>
                <w:szCs w:val="20"/>
              </w:rPr>
              <w:t>The Council takes account of any recommendations arising from inspections by external bodies</w:t>
            </w:r>
            <w:r w:rsidR="00096EA3">
              <w:rPr>
                <w:sz w:val="20"/>
                <w:szCs w:val="20"/>
              </w:rPr>
              <w:t>.</w:t>
            </w:r>
          </w:p>
          <w:p w:rsidR="00611C31" w:rsidRPr="000C2715" w:rsidRDefault="00611C31" w:rsidP="00611C31">
            <w:pPr>
              <w:rPr>
                <w:color w:val="7030A0"/>
                <w:sz w:val="20"/>
                <w:szCs w:val="20"/>
              </w:rPr>
            </w:pPr>
            <w:r w:rsidRPr="00096EA3">
              <w:rPr>
                <w:sz w:val="20"/>
                <w:szCs w:val="20"/>
              </w:rPr>
              <w:t>Data is collected about characteristics of service users</w:t>
            </w:r>
            <w:r w:rsidR="00096EA3">
              <w:rPr>
                <w:sz w:val="20"/>
                <w:szCs w:val="20"/>
              </w:rPr>
              <w:t>.</w:t>
            </w:r>
          </w:p>
        </w:tc>
        <w:tc>
          <w:tcPr>
            <w:tcW w:w="850" w:type="dxa"/>
          </w:tcPr>
          <w:p w:rsidR="00611C31" w:rsidRPr="007E0844" w:rsidRDefault="00AE354F" w:rsidP="00D068AD">
            <w:pPr>
              <w:rPr>
                <w:sz w:val="20"/>
                <w:szCs w:val="20"/>
              </w:rPr>
            </w:pPr>
            <w:r w:rsidRPr="007E0844">
              <w:rPr>
                <w:sz w:val="20"/>
                <w:szCs w:val="20"/>
              </w:rPr>
              <w:t>AD</w:t>
            </w:r>
          </w:p>
          <w:p w:rsidR="00611C31" w:rsidRPr="007E0844" w:rsidRDefault="00611C31" w:rsidP="00D068AD">
            <w:pPr>
              <w:rPr>
                <w:sz w:val="20"/>
                <w:szCs w:val="20"/>
              </w:rPr>
            </w:pPr>
          </w:p>
          <w:p w:rsidR="00611C31" w:rsidRPr="007E0844" w:rsidRDefault="00611C31" w:rsidP="00D068AD">
            <w:pPr>
              <w:rPr>
                <w:sz w:val="20"/>
                <w:szCs w:val="20"/>
              </w:rPr>
            </w:pPr>
          </w:p>
          <w:p w:rsidR="00611C31" w:rsidRPr="007E0844" w:rsidRDefault="00611C31" w:rsidP="00D068AD">
            <w:pPr>
              <w:rPr>
                <w:sz w:val="20"/>
                <w:szCs w:val="20"/>
              </w:rPr>
            </w:pPr>
          </w:p>
          <w:p w:rsidR="00611C31" w:rsidRPr="007E0844" w:rsidRDefault="00611C31" w:rsidP="00D068AD">
            <w:pPr>
              <w:rPr>
                <w:sz w:val="20"/>
                <w:szCs w:val="20"/>
              </w:rPr>
            </w:pPr>
          </w:p>
          <w:p w:rsidR="00611C31" w:rsidRPr="007E0844" w:rsidRDefault="00611C31" w:rsidP="00D068AD">
            <w:pPr>
              <w:rPr>
                <w:sz w:val="20"/>
                <w:szCs w:val="20"/>
              </w:rPr>
            </w:pPr>
          </w:p>
          <w:p w:rsidR="00611C31" w:rsidRPr="007E0844" w:rsidRDefault="00611C31" w:rsidP="00D068AD">
            <w:pPr>
              <w:rPr>
                <w:sz w:val="20"/>
                <w:szCs w:val="20"/>
              </w:rPr>
            </w:pPr>
          </w:p>
          <w:p w:rsidR="00611C31" w:rsidRPr="007E0844" w:rsidRDefault="00611C31" w:rsidP="00D068AD">
            <w:pPr>
              <w:rPr>
                <w:sz w:val="20"/>
                <w:szCs w:val="20"/>
              </w:rPr>
            </w:pPr>
          </w:p>
          <w:p w:rsidR="00611C31" w:rsidRPr="007E0844" w:rsidRDefault="00611C31" w:rsidP="00D068AD">
            <w:pPr>
              <w:rPr>
                <w:sz w:val="20"/>
                <w:szCs w:val="20"/>
              </w:rPr>
            </w:pPr>
          </w:p>
          <w:p w:rsidR="00611C31" w:rsidRPr="007E0844" w:rsidRDefault="00611C31" w:rsidP="00D068AD">
            <w:pPr>
              <w:rPr>
                <w:sz w:val="20"/>
                <w:szCs w:val="20"/>
              </w:rPr>
            </w:pPr>
          </w:p>
          <w:p w:rsidR="00611C31" w:rsidRPr="007E0844" w:rsidRDefault="00611C31" w:rsidP="00D068AD">
            <w:pPr>
              <w:rPr>
                <w:sz w:val="20"/>
                <w:szCs w:val="20"/>
              </w:rPr>
            </w:pPr>
          </w:p>
          <w:p w:rsidR="00611C31" w:rsidRPr="007E0844" w:rsidRDefault="00611C31" w:rsidP="00D068AD">
            <w:pPr>
              <w:rPr>
                <w:sz w:val="20"/>
                <w:szCs w:val="20"/>
              </w:rPr>
            </w:pPr>
          </w:p>
          <w:p w:rsidR="00611C31" w:rsidRPr="007E0844" w:rsidRDefault="00611C31" w:rsidP="00D068AD">
            <w:pPr>
              <w:rPr>
                <w:sz w:val="20"/>
                <w:szCs w:val="20"/>
              </w:rPr>
            </w:pPr>
          </w:p>
          <w:p w:rsidR="00611C31" w:rsidRPr="007E0844" w:rsidRDefault="00611C31" w:rsidP="00D068AD">
            <w:pPr>
              <w:rPr>
                <w:sz w:val="20"/>
                <w:szCs w:val="20"/>
              </w:rPr>
            </w:pPr>
          </w:p>
          <w:p w:rsidR="00611C31" w:rsidRPr="007E0844" w:rsidRDefault="00611C31" w:rsidP="00D068AD">
            <w:pPr>
              <w:rPr>
                <w:sz w:val="20"/>
                <w:szCs w:val="20"/>
              </w:rPr>
            </w:pPr>
          </w:p>
          <w:p w:rsidR="00611C31" w:rsidRPr="007E0844" w:rsidRDefault="00611C31" w:rsidP="00D068AD">
            <w:pPr>
              <w:rPr>
                <w:sz w:val="20"/>
                <w:szCs w:val="20"/>
              </w:rPr>
            </w:pPr>
          </w:p>
          <w:p w:rsidR="00611C31" w:rsidRPr="007E0844" w:rsidRDefault="00611C31" w:rsidP="00D068AD">
            <w:pPr>
              <w:rPr>
                <w:sz w:val="20"/>
                <w:szCs w:val="20"/>
              </w:rPr>
            </w:pPr>
          </w:p>
          <w:p w:rsidR="00611C31" w:rsidRPr="007E0844" w:rsidRDefault="00611C31" w:rsidP="00D068AD">
            <w:pPr>
              <w:rPr>
                <w:sz w:val="20"/>
                <w:szCs w:val="20"/>
              </w:rPr>
            </w:pPr>
          </w:p>
          <w:p w:rsidR="00611C31" w:rsidRPr="007E0844" w:rsidRDefault="00611C31" w:rsidP="00D068AD">
            <w:pPr>
              <w:rPr>
                <w:sz w:val="20"/>
                <w:szCs w:val="20"/>
              </w:rPr>
            </w:pPr>
          </w:p>
          <w:p w:rsidR="00611C31" w:rsidRPr="007E0844" w:rsidRDefault="00611C31" w:rsidP="00D068AD">
            <w:pPr>
              <w:rPr>
                <w:sz w:val="20"/>
                <w:szCs w:val="20"/>
              </w:rPr>
            </w:pPr>
          </w:p>
          <w:p w:rsidR="00611C31" w:rsidRPr="007E0844" w:rsidRDefault="00611C31" w:rsidP="00D068AD">
            <w:pPr>
              <w:rPr>
                <w:sz w:val="20"/>
                <w:szCs w:val="20"/>
              </w:rPr>
            </w:pPr>
          </w:p>
          <w:p w:rsidR="00611C31" w:rsidRPr="007E0844" w:rsidRDefault="00611C31" w:rsidP="00D068AD">
            <w:pPr>
              <w:rPr>
                <w:sz w:val="20"/>
                <w:szCs w:val="20"/>
              </w:rPr>
            </w:pPr>
          </w:p>
          <w:p w:rsidR="00611C31" w:rsidRPr="007E0844" w:rsidRDefault="00611C31" w:rsidP="00D068AD">
            <w:pPr>
              <w:rPr>
                <w:sz w:val="20"/>
                <w:szCs w:val="20"/>
              </w:rPr>
            </w:pPr>
          </w:p>
          <w:p w:rsidR="00611C31" w:rsidRPr="007E0844" w:rsidRDefault="00611C31" w:rsidP="00D068AD">
            <w:pPr>
              <w:rPr>
                <w:sz w:val="20"/>
                <w:szCs w:val="20"/>
              </w:rPr>
            </w:pPr>
          </w:p>
          <w:p w:rsidR="00AE354F" w:rsidRPr="007E0844" w:rsidRDefault="000E4B19" w:rsidP="00D068AD">
            <w:pPr>
              <w:rPr>
                <w:sz w:val="20"/>
                <w:szCs w:val="20"/>
              </w:rPr>
            </w:pPr>
            <w:r w:rsidRPr="007E0844">
              <w:rPr>
                <w:sz w:val="20"/>
                <w:szCs w:val="20"/>
              </w:rPr>
              <w:t>HP</w:t>
            </w:r>
          </w:p>
        </w:tc>
        <w:tc>
          <w:tcPr>
            <w:tcW w:w="1165" w:type="dxa"/>
          </w:tcPr>
          <w:p w:rsidR="00611C31" w:rsidRPr="007E0844" w:rsidRDefault="000E4B19" w:rsidP="000E4B19">
            <w:pPr>
              <w:rPr>
                <w:sz w:val="20"/>
                <w:szCs w:val="20"/>
              </w:rPr>
            </w:pPr>
            <w:r w:rsidRPr="007E0844">
              <w:rPr>
                <w:sz w:val="20"/>
                <w:szCs w:val="20"/>
              </w:rPr>
              <w:t>DH</w:t>
            </w:r>
          </w:p>
          <w:p w:rsidR="00997B65" w:rsidRPr="007E0844" w:rsidRDefault="00CF28A1" w:rsidP="00997B65">
            <w:pPr>
              <w:rPr>
                <w:sz w:val="20"/>
                <w:szCs w:val="20"/>
              </w:rPr>
            </w:pPr>
            <w:r>
              <w:rPr>
                <w:sz w:val="20"/>
                <w:szCs w:val="20"/>
              </w:rPr>
              <w:t>28/02/18</w:t>
            </w:r>
          </w:p>
          <w:p w:rsidR="00611C31" w:rsidRPr="007E0844" w:rsidRDefault="00611C31" w:rsidP="000E4B19">
            <w:pPr>
              <w:rPr>
                <w:sz w:val="20"/>
                <w:szCs w:val="20"/>
              </w:rPr>
            </w:pPr>
          </w:p>
          <w:p w:rsidR="00611C31" w:rsidRPr="007E0844" w:rsidRDefault="00611C31" w:rsidP="000E4B19">
            <w:pPr>
              <w:rPr>
                <w:sz w:val="20"/>
                <w:szCs w:val="20"/>
              </w:rPr>
            </w:pPr>
          </w:p>
          <w:p w:rsidR="00611C31" w:rsidRPr="007E0844" w:rsidRDefault="00611C31" w:rsidP="000E4B19">
            <w:pPr>
              <w:rPr>
                <w:sz w:val="20"/>
                <w:szCs w:val="20"/>
              </w:rPr>
            </w:pPr>
          </w:p>
          <w:p w:rsidR="00611C31" w:rsidRPr="007E0844" w:rsidRDefault="00611C31" w:rsidP="000E4B19">
            <w:pPr>
              <w:rPr>
                <w:sz w:val="20"/>
                <w:szCs w:val="20"/>
              </w:rPr>
            </w:pPr>
          </w:p>
          <w:p w:rsidR="00611C31" w:rsidRPr="007E0844" w:rsidRDefault="00611C31" w:rsidP="000E4B19">
            <w:pPr>
              <w:rPr>
                <w:sz w:val="20"/>
                <w:szCs w:val="20"/>
              </w:rPr>
            </w:pPr>
          </w:p>
          <w:p w:rsidR="00611C31" w:rsidRPr="007E0844" w:rsidRDefault="00611C31" w:rsidP="000E4B19">
            <w:pPr>
              <w:rPr>
                <w:sz w:val="20"/>
                <w:szCs w:val="20"/>
              </w:rPr>
            </w:pPr>
          </w:p>
          <w:p w:rsidR="00611C31" w:rsidRPr="007E0844" w:rsidRDefault="00611C31" w:rsidP="000E4B19">
            <w:pPr>
              <w:rPr>
                <w:sz w:val="20"/>
                <w:szCs w:val="20"/>
              </w:rPr>
            </w:pPr>
          </w:p>
          <w:p w:rsidR="00611C31" w:rsidRPr="007E0844" w:rsidRDefault="00611C31" w:rsidP="000E4B19">
            <w:pPr>
              <w:rPr>
                <w:sz w:val="20"/>
                <w:szCs w:val="20"/>
              </w:rPr>
            </w:pPr>
          </w:p>
          <w:p w:rsidR="00611C31" w:rsidRPr="007E0844" w:rsidRDefault="00611C31" w:rsidP="000E4B19">
            <w:pPr>
              <w:rPr>
                <w:sz w:val="20"/>
                <w:szCs w:val="20"/>
              </w:rPr>
            </w:pPr>
          </w:p>
          <w:p w:rsidR="00611C31" w:rsidRPr="007E0844" w:rsidRDefault="00611C31" w:rsidP="000E4B19">
            <w:pPr>
              <w:rPr>
                <w:sz w:val="20"/>
                <w:szCs w:val="20"/>
              </w:rPr>
            </w:pPr>
          </w:p>
          <w:p w:rsidR="00611C31" w:rsidRPr="007E0844" w:rsidRDefault="00611C31" w:rsidP="000E4B19">
            <w:pPr>
              <w:rPr>
                <w:sz w:val="20"/>
                <w:szCs w:val="20"/>
              </w:rPr>
            </w:pPr>
          </w:p>
          <w:p w:rsidR="00611C31" w:rsidRPr="007E0844" w:rsidRDefault="00611C31" w:rsidP="000E4B19">
            <w:pPr>
              <w:rPr>
                <w:sz w:val="20"/>
                <w:szCs w:val="20"/>
              </w:rPr>
            </w:pPr>
          </w:p>
          <w:p w:rsidR="00611C31" w:rsidRPr="007E0844" w:rsidRDefault="00611C31" w:rsidP="000E4B19">
            <w:pPr>
              <w:rPr>
                <w:sz w:val="20"/>
                <w:szCs w:val="20"/>
              </w:rPr>
            </w:pPr>
          </w:p>
          <w:p w:rsidR="00611C31" w:rsidRPr="007E0844" w:rsidRDefault="00611C31" w:rsidP="000E4B19">
            <w:pPr>
              <w:rPr>
                <w:sz w:val="20"/>
                <w:szCs w:val="20"/>
              </w:rPr>
            </w:pPr>
          </w:p>
          <w:p w:rsidR="00611C31" w:rsidRPr="007E0844" w:rsidRDefault="00611C31" w:rsidP="000E4B19">
            <w:pPr>
              <w:rPr>
                <w:sz w:val="20"/>
                <w:szCs w:val="20"/>
              </w:rPr>
            </w:pPr>
          </w:p>
          <w:p w:rsidR="00611C31" w:rsidRPr="007E0844" w:rsidRDefault="00611C31" w:rsidP="000E4B19">
            <w:pPr>
              <w:rPr>
                <w:sz w:val="20"/>
                <w:szCs w:val="20"/>
              </w:rPr>
            </w:pPr>
          </w:p>
          <w:p w:rsidR="00611C31" w:rsidRPr="007E0844" w:rsidRDefault="00611C31" w:rsidP="000E4B19">
            <w:pPr>
              <w:rPr>
                <w:sz w:val="20"/>
                <w:szCs w:val="20"/>
              </w:rPr>
            </w:pPr>
          </w:p>
          <w:p w:rsidR="00611C31" w:rsidRPr="007E0844" w:rsidRDefault="00611C31" w:rsidP="000E4B19">
            <w:pPr>
              <w:rPr>
                <w:sz w:val="20"/>
                <w:szCs w:val="20"/>
              </w:rPr>
            </w:pPr>
          </w:p>
          <w:p w:rsidR="00611C31" w:rsidRPr="007E0844" w:rsidRDefault="00611C31" w:rsidP="000E4B19">
            <w:pPr>
              <w:rPr>
                <w:sz w:val="20"/>
                <w:szCs w:val="20"/>
              </w:rPr>
            </w:pPr>
          </w:p>
          <w:p w:rsidR="00611C31" w:rsidRPr="007E0844" w:rsidRDefault="00611C31" w:rsidP="000E4B19">
            <w:pPr>
              <w:rPr>
                <w:sz w:val="20"/>
                <w:szCs w:val="20"/>
              </w:rPr>
            </w:pPr>
          </w:p>
          <w:p w:rsidR="00611C31" w:rsidRPr="007E0844" w:rsidRDefault="00611C31" w:rsidP="000E4B19">
            <w:pPr>
              <w:rPr>
                <w:sz w:val="20"/>
                <w:szCs w:val="20"/>
              </w:rPr>
            </w:pPr>
          </w:p>
          <w:p w:rsidR="00611C31" w:rsidRPr="007E0844" w:rsidRDefault="00611C31" w:rsidP="000E4B19">
            <w:pPr>
              <w:rPr>
                <w:sz w:val="20"/>
                <w:szCs w:val="20"/>
              </w:rPr>
            </w:pPr>
          </w:p>
          <w:p w:rsidR="00AE354F" w:rsidRPr="007E0844" w:rsidRDefault="00096EA3" w:rsidP="000E4B19">
            <w:pPr>
              <w:rPr>
                <w:sz w:val="20"/>
                <w:szCs w:val="20"/>
              </w:rPr>
            </w:pPr>
            <w:r>
              <w:rPr>
                <w:sz w:val="20"/>
                <w:szCs w:val="20"/>
              </w:rPr>
              <w:t>LC</w:t>
            </w:r>
          </w:p>
          <w:p w:rsidR="00997B65" w:rsidRPr="007E0844" w:rsidRDefault="00997B65" w:rsidP="00997B65">
            <w:pPr>
              <w:rPr>
                <w:sz w:val="20"/>
                <w:szCs w:val="20"/>
              </w:rPr>
            </w:pPr>
            <w:r w:rsidRPr="007E0844">
              <w:rPr>
                <w:sz w:val="20"/>
                <w:szCs w:val="20"/>
              </w:rPr>
              <w:t>0</w:t>
            </w:r>
            <w:r w:rsidR="00096EA3">
              <w:rPr>
                <w:sz w:val="20"/>
                <w:szCs w:val="20"/>
              </w:rPr>
              <w:t>7</w:t>
            </w:r>
            <w:r w:rsidRPr="007E0844">
              <w:rPr>
                <w:sz w:val="20"/>
                <w:szCs w:val="20"/>
              </w:rPr>
              <w:t>/0</w:t>
            </w:r>
            <w:r w:rsidR="00096EA3">
              <w:rPr>
                <w:sz w:val="20"/>
                <w:szCs w:val="20"/>
              </w:rPr>
              <w:t>3</w:t>
            </w:r>
            <w:r w:rsidRPr="007E0844">
              <w:rPr>
                <w:sz w:val="20"/>
                <w:szCs w:val="20"/>
              </w:rPr>
              <w:t>/1</w:t>
            </w:r>
            <w:r w:rsidR="00096EA3">
              <w:rPr>
                <w:sz w:val="20"/>
                <w:szCs w:val="20"/>
              </w:rPr>
              <w:t>8</w:t>
            </w:r>
          </w:p>
          <w:p w:rsidR="00997B65" w:rsidRPr="007E0844" w:rsidRDefault="00997B65" w:rsidP="000E4B19">
            <w:pPr>
              <w:rPr>
                <w:sz w:val="20"/>
                <w:szCs w:val="20"/>
              </w:rPr>
            </w:pPr>
          </w:p>
        </w:tc>
        <w:tc>
          <w:tcPr>
            <w:tcW w:w="591" w:type="dxa"/>
            <w:textDirection w:val="tbRl"/>
          </w:tcPr>
          <w:p w:rsidR="00AE354F" w:rsidRPr="007E0844" w:rsidRDefault="00997B65" w:rsidP="00997B65">
            <w:pPr>
              <w:ind w:left="113" w:right="113"/>
              <w:rPr>
                <w:sz w:val="20"/>
                <w:szCs w:val="20"/>
              </w:rPr>
            </w:pPr>
            <w:r w:rsidRPr="007E0844">
              <w:rPr>
                <w:sz w:val="20"/>
                <w:szCs w:val="20"/>
              </w:rPr>
              <w:t>No Gap</w:t>
            </w:r>
          </w:p>
        </w:tc>
      </w:tr>
    </w:tbl>
    <w:p w:rsidR="00166699" w:rsidRDefault="00166699" w:rsidP="005C315B"/>
    <w:p w:rsidR="0049606D" w:rsidRPr="007E0844" w:rsidRDefault="0049606D" w:rsidP="0049606D">
      <w:pPr>
        <w:pStyle w:val="Pa23"/>
        <w:spacing w:before="40"/>
        <w:rPr>
          <w:rFonts w:ascii="Arial" w:hAnsi="Arial" w:cs="Arial"/>
          <w:color w:val="000000"/>
        </w:rPr>
      </w:pPr>
      <w:r w:rsidRPr="007E0844">
        <w:rPr>
          <w:rFonts w:ascii="Arial" w:hAnsi="Arial" w:cs="Arial"/>
          <w:b/>
          <w:bCs/>
          <w:color w:val="000000"/>
        </w:rPr>
        <w:t xml:space="preserve">Further guidance </w:t>
      </w:r>
    </w:p>
    <w:p w:rsidR="0049606D" w:rsidRPr="007E0844" w:rsidRDefault="0049606D" w:rsidP="00F73656">
      <w:pPr>
        <w:pStyle w:val="Default"/>
        <w:numPr>
          <w:ilvl w:val="0"/>
          <w:numId w:val="9"/>
        </w:numPr>
        <w:rPr>
          <w:rFonts w:ascii="Arial" w:hAnsi="Arial" w:cs="Arial"/>
        </w:rPr>
      </w:pPr>
      <w:r w:rsidRPr="007E0844">
        <w:rPr>
          <w:rFonts w:ascii="Arial" w:hAnsi="Arial" w:cs="Arial"/>
        </w:rPr>
        <w:t>Building Partnerships: Insights from the Devolution Summit (CIPFA/Grant Thornton, 2015)</w:t>
      </w:r>
    </w:p>
    <w:p w:rsidR="00752EB9" w:rsidRPr="007E0844" w:rsidRDefault="00752EB9">
      <w:r w:rsidRPr="007E0844">
        <w:br w:type="page"/>
      </w:r>
    </w:p>
    <w:p w:rsidR="00A11A54" w:rsidRDefault="00A11A54" w:rsidP="00A11A54"/>
    <w:p w:rsidR="004E414E" w:rsidRDefault="004E414E" w:rsidP="00A11A54">
      <w:pPr>
        <w:rPr>
          <w:rFonts w:cs="FS Lola"/>
          <w:color w:val="000000"/>
          <w:sz w:val="21"/>
          <w:szCs w:val="21"/>
        </w:rPr>
      </w:pPr>
      <w:r w:rsidRPr="005C315B">
        <w:rPr>
          <w:b/>
          <w:bCs/>
          <w:color w:val="000000"/>
        </w:rPr>
        <w:t>Core Principle</w:t>
      </w:r>
      <w:r>
        <w:rPr>
          <w:b/>
          <w:bCs/>
          <w:color w:val="000000"/>
        </w:rPr>
        <w:t xml:space="preserve">: </w:t>
      </w:r>
      <w:r w:rsidRPr="005C315B">
        <w:rPr>
          <w:b/>
          <w:bCs/>
          <w:color w:val="000000"/>
        </w:rPr>
        <w:t xml:space="preserve"> </w:t>
      </w:r>
      <w:r w:rsidRPr="006461F1">
        <w:rPr>
          <w:color w:val="000000"/>
        </w:rPr>
        <w:t>Acting in the public interest requires a commitment to and effective arrangements for:</w:t>
      </w:r>
      <w:r>
        <w:rPr>
          <w:rFonts w:cs="FS Lola"/>
          <w:color w:val="000000"/>
          <w:sz w:val="21"/>
          <w:szCs w:val="21"/>
        </w:rPr>
        <w:t xml:space="preserve"> </w:t>
      </w:r>
    </w:p>
    <w:p w:rsidR="004E414E" w:rsidRDefault="004E414E" w:rsidP="004E414E">
      <w:pPr>
        <w:autoSpaceDE w:val="0"/>
        <w:autoSpaceDN w:val="0"/>
        <w:adjustRightInd w:val="0"/>
        <w:spacing w:before="40" w:line="211" w:lineRule="atLeast"/>
        <w:rPr>
          <w:rFonts w:eastAsia="Calibri"/>
          <w:b/>
          <w:bCs/>
          <w:color w:val="000000"/>
          <w:lang w:eastAsia="en-GB"/>
        </w:rPr>
      </w:pPr>
      <w:r>
        <w:rPr>
          <w:rFonts w:eastAsia="Calibri"/>
          <w:b/>
          <w:bCs/>
          <w:color w:val="000000"/>
          <w:lang w:eastAsia="en-GB"/>
        </w:rPr>
        <w:t>4</w:t>
      </w:r>
      <w:r w:rsidRPr="004E414E">
        <w:rPr>
          <w:rFonts w:eastAsia="Calibri"/>
          <w:b/>
          <w:bCs/>
          <w:color w:val="000000"/>
          <w:lang w:eastAsia="en-GB"/>
        </w:rPr>
        <w:t>. Determining the interventions necessary to optimise the achievement of the intended outcomes</w:t>
      </w:r>
      <w:r w:rsidR="00403571">
        <w:rPr>
          <w:rFonts w:eastAsia="Calibri"/>
          <w:bCs/>
          <w:i/>
          <w:color w:val="000000"/>
          <w:lang w:eastAsia="en-GB"/>
        </w:rPr>
        <w:t xml:space="preserve"> (Not covered in the 2007 Framework)</w:t>
      </w:r>
      <w:r w:rsidRPr="004E414E">
        <w:rPr>
          <w:rFonts w:eastAsia="Calibri"/>
          <w:b/>
          <w:bCs/>
          <w:color w:val="000000"/>
          <w:lang w:eastAsia="en-GB"/>
        </w:rPr>
        <w:t xml:space="preserve"> </w:t>
      </w:r>
    </w:p>
    <w:p w:rsidR="004E414E" w:rsidRPr="004E414E" w:rsidRDefault="004E414E" w:rsidP="004E414E">
      <w:pPr>
        <w:autoSpaceDE w:val="0"/>
        <w:autoSpaceDN w:val="0"/>
        <w:adjustRightInd w:val="0"/>
        <w:spacing w:before="40" w:line="211" w:lineRule="atLeast"/>
        <w:rPr>
          <w:rFonts w:eastAsia="Calibri"/>
          <w:color w:val="000000"/>
          <w:lang w:eastAsia="en-GB"/>
        </w:rPr>
      </w:pPr>
      <w:r w:rsidRPr="004E414E">
        <w:rPr>
          <w:rFonts w:eastAsia="Calibri"/>
          <w:color w:val="000000"/>
          <w:lang w:eastAsia="en-GB"/>
        </w:rPr>
        <w:t xml:space="preserve">Local government achieves its intended outcomes by providing a mixture of legal, regulatory, and practical interventions (courses of action). Determining the right mix of these courses of action is a critically important strategic choice that local government has to make to ensure intended outcomes are achieved. They need robust decision-making mechanisms to ensure that their defined outcomes can be achieved in a way that provides the best trade-off between the various types of resource inputs while still enabling effective and efficient operations. Decisions made need to be reviewed frequently to ensure that achievement of outcomes is optimised. </w:t>
      </w:r>
    </w:p>
    <w:p w:rsidR="004E414E" w:rsidRPr="004E414E" w:rsidRDefault="004E414E" w:rsidP="004E414E">
      <w:pPr>
        <w:autoSpaceDE w:val="0"/>
        <w:autoSpaceDN w:val="0"/>
        <w:adjustRightInd w:val="0"/>
        <w:spacing w:before="40" w:line="211" w:lineRule="atLeast"/>
        <w:rPr>
          <w:rFonts w:eastAsia="Calibri"/>
          <w:color w:val="000000"/>
          <w:lang w:eastAsia="en-GB"/>
        </w:rPr>
      </w:pPr>
    </w:p>
    <w:tbl>
      <w:tblPr>
        <w:tblStyle w:val="TableGrid"/>
        <w:tblW w:w="0" w:type="auto"/>
        <w:tblLook w:val="04A0" w:firstRow="1" w:lastRow="0" w:firstColumn="1" w:lastColumn="0" w:noHBand="0" w:noVBand="1"/>
      </w:tblPr>
      <w:tblGrid>
        <w:gridCol w:w="815"/>
        <w:gridCol w:w="3222"/>
        <w:gridCol w:w="3419"/>
        <w:gridCol w:w="5552"/>
        <w:gridCol w:w="850"/>
        <w:gridCol w:w="1134"/>
        <w:gridCol w:w="622"/>
      </w:tblGrid>
      <w:tr w:rsidR="00AE354F" w:rsidTr="00A66510">
        <w:trPr>
          <w:cantSplit/>
          <w:trHeight w:val="1134"/>
        </w:trPr>
        <w:tc>
          <w:tcPr>
            <w:tcW w:w="815" w:type="dxa"/>
            <w:tcBorders>
              <w:bottom w:val="single" w:sz="4" w:space="0" w:color="auto"/>
            </w:tcBorders>
            <w:shd w:val="clear" w:color="auto" w:fill="B2A1C7" w:themeFill="accent4" w:themeFillTint="99"/>
          </w:tcPr>
          <w:p w:rsidR="00AE354F" w:rsidRDefault="00AE354F" w:rsidP="00D068AD"/>
        </w:tc>
        <w:tc>
          <w:tcPr>
            <w:tcW w:w="3222" w:type="dxa"/>
            <w:tcBorders>
              <w:bottom w:val="single" w:sz="4" w:space="0" w:color="auto"/>
            </w:tcBorders>
            <w:shd w:val="clear" w:color="auto" w:fill="B2A1C7" w:themeFill="accent4" w:themeFillTint="99"/>
          </w:tcPr>
          <w:p w:rsidR="00AE354F" w:rsidRPr="005C315B" w:rsidRDefault="00AE354F" w:rsidP="00D068AD">
            <w:pPr>
              <w:pStyle w:val="Pa18"/>
              <w:spacing w:before="40"/>
              <w:rPr>
                <w:rFonts w:ascii="Arial" w:hAnsi="Arial" w:cs="Arial"/>
                <w:color w:val="000000"/>
              </w:rPr>
            </w:pPr>
            <w:r w:rsidRPr="005C315B">
              <w:rPr>
                <w:rFonts w:ascii="Arial" w:hAnsi="Arial" w:cs="Arial"/>
                <w:b/>
                <w:bCs/>
                <w:color w:val="000000"/>
              </w:rPr>
              <w:t xml:space="preserve">Sub-principles </w:t>
            </w:r>
          </w:p>
          <w:p w:rsidR="00AE354F" w:rsidRDefault="00AE354F" w:rsidP="00D068AD">
            <w:pPr>
              <w:pStyle w:val="Default"/>
              <w:rPr>
                <w:sz w:val="21"/>
                <w:szCs w:val="21"/>
              </w:rPr>
            </w:pPr>
          </w:p>
        </w:tc>
        <w:tc>
          <w:tcPr>
            <w:tcW w:w="3419" w:type="dxa"/>
            <w:tcBorders>
              <w:bottom w:val="single" w:sz="4" w:space="0" w:color="auto"/>
            </w:tcBorders>
            <w:shd w:val="clear" w:color="auto" w:fill="B2A1C7" w:themeFill="accent4" w:themeFillTint="99"/>
          </w:tcPr>
          <w:p w:rsidR="00AE354F" w:rsidRDefault="00AE354F" w:rsidP="00D068AD">
            <w:r w:rsidRPr="00774145">
              <w:rPr>
                <w:b/>
              </w:rPr>
              <w:t>Examples of Evidence</w:t>
            </w:r>
          </w:p>
        </w:tc>
        <w:tc>
          <w:tcPr>
            <w:tcW w:w="5552" w:type="dxa"/>
            <w:tcBorders>
              <w:bottom w:val="single" w:sz="4" w:space="0" w:color="auto"/>
            </w:tcBorders>
            <w:shd w:val="clear" w:color="auto" w:fill="B2A1C7" w:themeFill="accent4" w:themeFillTint="99"/>
          </w:tcPr>
          <w:p w:rsidR="00AE354F" w:rsidRDefault="00AE354F" w:rsidP="004F6AF9">
            <w:r w:rsidRPr="00AE6BF1">
              <w:rPr>
                <w:b/>
                <w:sz w:val="20"/>
                <w:szCs w:val="20"/>
              </w:rPr>
              <w:t>Examples of systems, processes, documentation and other evidence  demonstrating compliance in 201</w:t>
            </w:r>
            <w:r w:rsidR="004F6AF9">
              <w:rPr>
                <w:b/>
                <w:sz w:val="20"/>
                <w:szCs w:val="20"/>
              </w:rPr>
              <w:t>7</w:t>
            </w:r>
            <w:r w:rsidRPr="00AE6BF1">
              <w:rPr>
                <w:b/>
                <w:sz w:val="20"/>
                <w:szCs w:val="20"/>
              </w:rPr>
              <w:t>/1</w:t>
            </w:r>
            <w:r w:rsidR="004F6AF9">
              <w:rPr>
                <w:b/>
                <w:sz w:val="20"/>
                <w:szCs w:val="20"/>
              </w:rPr>
              <w:t>8</w:t>
            </w:r>
          </w:p>
        </w:tc>
        <w:tc>
          <w:tcPr>
            <w:tcW w:w="850" w:type="dxa"/>
            <w:tcBorders>
              <w:bottom w:val="single" w:sz="4" w:space="0" w:color="auto"/>
            </w:tcBorders>
            <w:shd w:val="clear" w:color="auto" w:fill="B2A1C7" w:themeFill="accent4" w:themeFillTint="99"/>
          </w:tcPr>
          <w:p w:rsidR="00AE354F" w:rsidRPr="00D52B9B" w:rsidRDefault="00AE354F" w:rsidP="00175161">
            <w:pPr>
              <w:rPr>
                <w:b/>
                <w:sz w:val="20"/>
                <w:szCs w:val="20"/>
              </w:rPr>
            </w:pPr>
            <w:r w:rsidRPr="00D52B9B">
              <w:rPr>
                <w:b/>
                <w:sz w:val="20"/>
                <w:szCs w:val="20"/>
              </w:rPr>
              <w:t>Owner</w:t>
            </w:r>
          </w:p>
        </w:tc>
        <w:tc>
          <w:tcPr>
            <w:tcW w:w="1134" w:type="dxa"/>
            <w:tcBorders>
              <w:bottom w:val="single" w:sz="4" w:space="0" w:color="auto"/>
            </w:tcBorders>
            <w:shd w:val="clear" w:color="auto" w:fill="B2A1C7" w:themeFill="accent4" w:themeFillTint="99"/>
          </w:tcPr>
          <w:p w:rsidR="00AE354F" w:rsidRPr="00D52B9B" w:rsidRDefault="00AE354F" w:rsidP="00175161">
            <w:pPr>
              <w:rPr>
                <w:b/>
                <w:sz w:val="20"/>
                <w:szCs w:val="20"/>
              </w:rPr>
            </w:pPr>
            <w:r w:rsidRPr="00D52B9B">
              <w:rPr>
                <w:b/>
                <w:sz w:val="20"/>
                <w:szCs w:val="20"/>
              </w:rPr>
              <w:t>Evidence provider + date</w:t>
            </w:r>
          </w:p>
        </w:tc>
        <w:tc>
          <w:tcPr>
            <w:tcW w:w="622" w:type="dxa"/>
            <w:tcBorders>
              <w:bottom w:val="single" w:sz="4" w:space="0" w:color="auto"/>
            </w:tcBorders>
            <w:shd w:val="clear" w:color="auto" w:fill="B2A1C7" w:themeFill="accent4" w:themeFillTint="99"/>
            <w:textDirection w:val="tbRl"/>
          </w:tcPr>
          <w:p w:rsidR="00AE354F" w:rsidRPr="00D52B9B" w:rsidRDefault="00AE354F" w:rsidP="00A64867">
            <w:pPr>
              <w:ind w:left="113" w:right="113"/>
              <w:rPr>
                <w:b/>
                <w:sz w:val="20"/>
                <w:szCs w:val="20"/>
              </w:rPr>
            </w:pPr>
            <w:r w:rsidRPr="00D52B9B">
              <w:rPr>
                <w:b/>
                <w:sz w:val="20"/>
                <w:szCs w:val="20"/>
              </w:rPr>
              <w:t>G</w:t>
            </w:r>
            <w:r>
              <w:rPr>
                <w:b/>
                <w:sz w:val="20"/>
                <w:szCs w:val="20"/>
              </w:rPr>
              <w:t>ap</w:t>
            </w:r>
          </w:p>
        </w:tc>
      </w:tr>
      <w:tr w:rsidR="004E414E" w:rsidTr="00A66510">
        <w:trPr>
          <w:trHeight w:val="450"/>
        </w:trPr>
        <w:tc>
          <w:tcPr>
            <w:tcW w:w="815" w:type="dxa"/>
            <w:shd w:val="clear" w:color="auto" w:fill="E5DFEC" w:themeFill="accent4" w:themeFillTint="33"/>
          </w:tcPr>
          <w:p w:rsidR="004E414E" w:rsidRDefault="004E414E" w:rsidP="00D068AD"/>
        </w:tc>
        <w:tc>
          <w:tcPr>
            <w:tcW w:w="3222" w:type="dxa"/>
            <w:shd w:val="clear" w:color="auto" w:fill="E5DFEC" w:themeFill="accent4" w:themeFillTint="33"/>
          </w:tcPr>
          <w:tbl>
            <w:tblPr>
              <w:tblW w:w="0" w:type="auto"/>
              <w:tblBorders>
                <w:top w:val="nil"/>
                <w:left w:val="nil"/>
                <w:bottom w:val="nil"/>
                <w:right w:val="nil"/>
              </w:tblBorders>
              <w:tblLook w:val="0000" w:firstRow="0" w:lastRow="0" w:firstColumn="0" w:lastColumn="0" w:noHBand="0" w:noVBand="0"/>
            </w:tblPr>
            <w:tblGrid>
              <w:gridCol w:w="2579"/>
            </w:tblGrid>
            <w:tr w:rsidR="004E414E" w:rsidRPr="004E414E">
              <w:trPr>
                <w:trHeight w:val="133"/>
              </w:trPr>
              <w:tc>
                <w:tcPr>
                  <w:tcW w:w="0" w:type="auto"/>
                </w:tcPr>
                <w:p w:rsidR="004E414E" w:rsidRPr="004E414E" w:rsidRDefault="004E414E" w:rsidP="004E414E">
                  <w:pPr>
                    <w:autoSpaceDE w:val="0"/>
                    <w:autoSpaceDN w:val="0"/>
                    <w:adjustRightInd w:val="0"/>
                    <w:spacing w:before="40" w:line="211" w:lineRule="atLeast"/>
                    <w:rPr>
                      <w:rFonts w:ascii="FS Lola" w:eastAsia="Calibri" w:hAnsi="FS Lola" w:cs="FS Lola"/>
                      <w:color w:val="000000"/>
                      <w:sz w:val="21"/>
                      <w:szCs w:val="21"/>
                      <w:lang w:eastAsia="en-GB"/>
                    </w:rPr>
                  </w:pPr>
                  <w:r w:rsidRPr="004E414E">
                    <w:rPr>
                      <w:rFonts w:ascii="FS Lola" w:eastAsia="Calibri" w:hAnsi="FS Lola" w:cs="FS Lola"/>
                      <w:b/>
                      <w:bCs/>
                      <w:color w:val="000000"/>
                      <w:sz w:val="21"/>
                      <w:szCs w:val="21"/>
                      <w:lang w:eastAsia="en-GB"/>
                    </w:rPr>
                    <w:t xml:space="preserve">Determining interventions </w:t>
                  </w:r>
                </w:p>
              </w:tc>
            </w:tr>
          </w:tbl>
          <w:p w:rsidR="004E414E" w:rsidRPr="005C315B" w:rsidRDefault="004E414E" w:rsidP="00D068AD">
            <w:pPr>
              <w:pStyle w:val="Pa18"/>
              <w:spacing w:before="40"/>
              <w:rPr>
                <w:rFonts w:ascii="Arial" w:hAnsi="Arial" w:cs="Arial"/>
                <w:b/>
                <w:bCs/>
                <w:color w:val="000000"/>
              </w:rPr>
            </w:pPr>
          </w:p>
        </w:tc>
        <w:tc>
          <w:tcPr>
            <w:tcW w:w="3419" w:type="dxa"/>
            <w:shd w:val="clear" w:color="auto" w:fill="E5DFEC" w:themeFill="accent4" w:themeFillTint="33"/>
          </w:tcPr>
          <w:p w:rsidR="004E414E" w:rsidRDefault="004E414E" w:rsidP="00D068AD"/>
        </w:tc>
        <w:tc>
          <w:tcPr>
            <w:tcW w:w="5552" w:type="dxa"/>
            <w:shd w:val="clear" w:color="auto" w:fill="E5DFEC" w:themeFill="accent4" w:themeFillTint="33"/>
          </w:tcPr>
          <w:p w:rsidR="004E414E" w:rsidRDefault="004E414E" w:rsidP="00D068AD"/>
        </w:tc>
        <w:tc>
          <w:tcPr>
            <w:tcW w:w="850" w:type="dxa"/>
            <w:shd w:val="clear" w:color="auto" w:fill="E5DFEC" w:themeFill="accent4" w:themeFillTint="33"/>
          </w:tcPr>
          <w:p w:rsidR="004E414E" w:rsidRDefault="004E414E" w:rsidP="00D068AD"/>
        </w:tc>
        <w:tc>
          <w:tcPr>
            <w:tcW w:w="1134" w:type="dxa"/>
            <w:shd w:val="clear" w:color="auto" w:fill="E5DFEC" w:themeFill="accent4" w:themeFillTint="33"/>
          </w:tcPr>
          <w:p w:rsidR="004E414E" w:rsidRDefault="004E414E" w:rsidP="00D068AD"/>
        </w:tc>
        <w:tc>
          <w:tcPr>
            <w:tcW w:w="622" w:type="dxa"/>
            <w:shd w:val="clear" w:color="auto" w:fill="E5DFEC" w:themeFill="accent4" w:themeFillTint="33"/>
          </w:tcPr>
          <w:p w:rsidR="004E414E" w:rsidRDefault="004E414E" w:rsidP="00D068AD"/>
        </w:tc>
      </w:tr>
      <w:tr w:rsidR="0049606D" w:rsidRPr="007E0844" w:rsidTr="00A66510">
        <w:trPr>
          <w:cantSplit/>
          <w:trHeight w:val="1134"/>
        </w:trPr>
        <w:tc>
          <w:tcPr>
            <w:tcW w:w="815" w:type="dxa"/>
          </w:tcPr>
          <w:p w:rsidR="0049606D" w:rsidRPr="007E0844" w:rsidRDefault="0049606D" w:rsidP="00D068AD">
            <w:pPr>
              <w:rPr>
                <w:sz w:val="20"/>
                <w:szCs w:val="20"/>
              </w:rPr>
            </w:pPr>
            <w:r w:rsidRPr="007E0844">
              <w:rPr>
                <w:sz w:val="20"/>
                <w:szCs w:val="20"/>
              </w:rPr>
              <w:t>4.1</w:t>
            </w:r>
          </w:p>
        </w:tc>
        <w:tc>
          <w:tcPr>
            <w:tcW w:w="3222" w:type="dxa"/>
          </w:tcPr>
          <w:p w:rsidR="0049606D" w:rsidRPr="007E0844" w:rsidRDefault="0049606D" w:rsidP="004E414E">
            <w:pPr>
              <w:pStyle w:val="Default"/>
              <w:rPr>
                <w:rFonts w:ascii="Arial" w:hAnsi="Arial" w:cs="Arial"/>
                <w:sz w:val="20"/>
                <w:szCs w:val="20"/>
              </w:rPr>
            </w:pPr>
            <w:r w:rsidRPr="007E0844">
              <w:rPr>
                <w:rFonts w:ascii="Arial" w:hAnsi="Arial" w:cs="Arial"/>
                <w:sz w:val="20"/>
                <w:szCs w:val="20"/>
              </w:rPr>
              <w:t xml:space="preserve">Ensuring decision makers receive objective and rigorous analysis of a variety of options indicating how intended outcomes would be achieved and associated risks. Therefore ensuring best value is achieved however services are provided </w:t>
            </w:r>
          </w:p>
          <w:p w:rsidR="0049606D" w:rsidRPr="007E0844" w:rsidRDefault="0049606D" w:rsidP="00D068AD">
            <w:pPr>
              <w:pStyle w:val="Pa18"/>
              <w:spacing w:before="40"/>
              <w:rPr>
                <w:rFonts w:ascii="Arial" w:hAnsi="Arial" w:cs="Arial"/>
                <w:b/>
                <w:bCs/>
                <w:color w:val="000000"/>
                <w:sz w:val="20"/>
                <w:szCs w:val="20"/>
              </w:rPr>
            </w:pPr>
          </w:p>
        </w:tc>
        <w:tc>
          <w:tcPr>
            <w:tcW w:w="3419" w:type="dxa"/>
          </w:tcPr>
          <w:p w:rsidR="0049606D" w:rsidRPr="007E0844" w:rsidRDefault="0049606D"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Discussion between members and officers on the information needs of members to support decision making </w:t>
            </w:r>
          </w:p>
          <w:p w:rsidR="0049606D" w:rsidRPr="007E0844" w:rsidRDefault="0049606D"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Decision making protocols </w:t>
            </w:r>
          </w:p>
          <w:p w:rsidR="0049606D" w:rsidRPr="007E0844" w:rsidRDefault="0049606D"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Option appraisals </w:t>
            </w:r>
          </w:p>
          <w:p w:rsidR="0049606D" w:rsidRPr="007E0844" w:rsidRDefault="0049606D"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Agreement of information that will be provided and timescales </w:t>
            </w:r>
          </w:p>
          <w:p w:rsidR="0049606D" w:rsidRPr="007E0844" w:rsidRDefault="0049606D">
            <w:pPr>
              <w:pStyle w:val="Default"/>
              <w:rPr>
                <w:rFonts w:ascii="Arial" w:hAnsi="Arial" w:cs="Arial"/>
                <w:sz w:val="20"/>
                <w:szCs w:val="20"/>
              </w:rPr>
            </w:pPr>
          </w:p>
        </w:tc>
        <w:tc>
          <w:tcPr>
            <w:tcW w:w="5552" w:type="dxa"/>
          </w:tcPr>
          <w:p w:rsidR="00A64867" w:rsidRPr="00096EA3" w:rsidRDefault="00A64867" w:rsidP="00A64867">
            <w:pPr>
              <w:rPr>
                <w:sz w:val="20"/>
                <w:szCs w:val="20"/>
              </w:rPr>
            </w:pPr>
            <w:r w:rsidRPr="00096EA3">
              <w:rPr>
                <w:sz w:val="20"/>
                <w:szCs w:val="20"/>
              </w:rPr>
              <w:t>Templates for committee and cabinet decisions (GS) include sections on options, financial implications, risk management</w:t>
            </w:r>
            <w:r w:rsidR="00096EA3" w:rsidRPr="00096EA3">
              <w:rPr>
                <w:sz w:val="20"/>
                <w:szCs w:val="20"/>
              </w:rPr>
              <w:t>, equalities</w:t>
            </w:r>
            <w:r w:rsidRPr="00096EA3">
              <w:rPr>
                <w:sz w:val="20"/>
                <w:szCs w:val="20"/>
              </w:rPr>
              <w:t xml:space="preserve"> and legal implications. </w:t>
            </w:r>
          </w:p>
          <w:p w:rsidR="00A64867" w:rsidRPr="00096EA3" w:rsidRDefault="00A64867" w:rsidP="00A64867">
            <w:pPr>
              <w:rPr>
                <w:sz w:val="20"/>
                <w:szCs w:val="20"/>
              </w:rPr>
            </w:pPr>
          </w:p>
          <w:p w:rsidR="00A64867" w:rsidRPr="00096EA3" w:rsidRDefault="00A64867" w:rsidP="00A64867">
            <w:pPr>
              <w:rPr>
                <w:sz w:val="20"/>
                <w:szCs w:val="20"/>
              </w:rPr>
            </w:pPr>
            <w:r w:rsidRPr="00096EA3">
              <w:rPr>
                <w:sz w:val="20"/>
                <w:szCs w:val="20"/>
              </w:rPr>
              <w:t>Article 13 of the constitution (GS) sets out the principles of decision-making.</w:t>
            </w:r>
          </w:p>
          <w:p w:rsidR="0049606D" w:rsidRPr="000C2715" w:rsidRDefault="0049606D" w:rsidP="00D068AD">
            <w:pPr>
              <w:rPr>
                <w:color w:val="7030A0"/>
                <w:sz w:val="20"/>
                <w:szCs w:val="20"/>
              </w:rPr>
            </w:pPr>
          </w:p>
        </w:tc>
        <w:tc>
          <w:tcPr>
            <w:tcW w:w="850" w:type="dxa"/>
          </w:tcPr>
          <w:p w:rsidR="00A64867" w:rsidRPr="007E0844" w:rsidRDefault="00BC5A72" w:rsidP="00D068AD">
            <w:pPr>
              <w:rPr>
                <w:sz w:val="20"/>
                <w:szCs w:val="20"/>
              </w:rPr>
            </w:pPr>
            <w:r w:rsidRPr="007E0844">
              <w:rPr>
                <w:sz w:val="20"/>
                <w:szCs w:val="20"/>
              </w:rPr>
              <w:t>HP</w:t>
            </w:r>
          </w:p>
          <w:p w:rsidR="00A64867" w:rsidRPr="007E0844" w:rsidRDefault="00A64867" w:rsidP="00D068AD">
            <w:pPr>
              <w:rPr>
                <w:sz w:val="20"/>
                <w:szCs w:val="20"/>
              </w:rPr>
            </w:pPr>
          </w:p>
          <w:p w:rsidR="00A64867" w:rsidRPr="007E0844" w:rsidRDefault="00A64867" w:rsidP="00D068AD">
            <w:pPr>
              <w:rPr>
                <w:sz w:val="20"/>
                <w:szCs w:val="20"/>
              </w:rPr>
            </w:pPr>
          </w:p>
          <w:p w:rsidR="00A64867" w:rsidRPr="007E0844" w:rsidRDefault="00A64867" w:rsidP="00D068AD">
            <w:pPr>
              <w:rPr>
                <w:sz w:val="20"/>
                <w:szCs w:val="20"/>
              </w:rPr>
            </w:pPr>
          </w:p>
          <w:p w:rsidR="00A64867" w:rsidRPr="007E0844" w:rsidRDefault="00A64867" w:rsidP="00D068AD">
            <w:pPr>
              <w:rPr>
                <w:sz w:val="20"/>
                <w:szCs w:val="20"/>
              </w:rPr>
            </w:pPr>
          </w:p>
          <w:p w:rsidR="00A64867" w:rsidRPr="007E0844" w:rsidRDefault="00A64867" w:rsidP="00D068AD">
            <w:pPr>
              <w:rPr>
                <w:sz w:val="20"/>
                <w:szCs w:val="20"/>
              </w:rPr>
            </w:pPr>
          </w:p>
          <w:p w:rsidR="0049606D" w:rsidRPr="007E0844" w:rsidRDefault="0049606D" w:rsidP="00D068AD">
            <w:pPr>
              <w:rPr>
                <w:sz w:val="20"/>
                <w:szCs w:val="20"/>
              </w:rPr>
            </w:pPr>
          </w:p>
        </w:tc>
        <w:tc>
          <w:tcPr>
            <w:tcW w:w="1134" w:type="dxa"/>
          </w:tcPr>
          <w:p w:rsidR="00A64867" w:rsidRPr="007E0844" w:rsidRDefault="00096EA3" w:rsidP="00D068AD">
            <w:pPr>
              <w:rPr>
                <w:sz w:val="20"/>
                <w:szCs w:val="20"/>
              </w:rPr>
            </w:pPr>
            <w:r>
              <w:rPr>
                <w:sz w:val="20"/>
                <w:szCs w:val="20"/>
              </w:rPr>
              <w:t>LC</w:t>
            </w:r>
          </w:p>
          <w:p w:rsidR="00A64867" w:rsidRPr="007E0844" w:rsidRDefault="00A64867" w:rsidP="00A64867">
            <w:pPr>
              <w:rPr>
                <w:sz w:val="20"/>
                <w:szCs w:val="20"/>
              </w:rPr>
            </w:pPr>
            <w:r w:rsidRPr="007E0844">
              <w:rPr>
                <w:sz w:val="20"/>
                <w:szCs w:val="20"/>
              </w:rPr>
              <w:t>0</w:t>
            </w:r>
            <w:r w:rsidR="00096EA3">
              <w:rPr>
                <w:sz w:val="20"/>
                <w:szCs w:val="20"/>
              </w:rPr>
              <w:t>7</w:t>
            </w:r>
            <w:r w:rsidRPr="007E0844">
              <w:rPr>
                <w:sz w:val="20"/>
                <w:szCs w:val="20"/>
              </w:rPr>
              <w:t>/0</w:t>
            </w:r>
            <w:r w:rsidR="00096EA3">
              <w:rPr>
                <w:sz w:val="20"/>
                <w:szCs w:val="20"/>
              </w:rPr>
              <w:t>3</w:t>
            </w:r>
            <w:r w:rsidRPr="007E0844">
              <w:rPr>
                <w:sz w:val="20"/>
                <w:szCs w:val="20"/>
              </w:rPr>
              <w:t>/1</w:t>
            </w:r>
            <w:r w:rsidR="00096EA3">
              <w:rPr>
                <w:sz w:val="20"/>
                <w:szCs w:val="20"/>
              </w:rPr>
              <w:t>8</w:t>
            </w:r>
          </w:p>
          <w:p w:rsidR="00A64867" w:rsidRPr="007E0844" w:rsidRDefault="00A64867" w:rsidP="00D068AD">
            <w:pPr>
              <w:rPr>
                <w:sz w:val="20"/>
                <w:szCs w:val="20"/>
              </w:rPr>
            </w:pPr>
          </w:p>
          <w:p w:rsidR="00A64867" w:rsidRPr="007E0844" w:rsidRDefault="00A64867" w:rsidP="00D068AD">
            <w:pPr>
              <w:rPr>
                <w:sz w:val="20"/>
                <w:szCs w:val="20"/>
              </w:rPr>
            </w:pPr>
          </w:p>
          <w:p w:rsidR="00A64867" w:rsidRPr="007E0844" w:rsidRDefault="00A64867" w:rsidP="00D068AD">
            <w:pPr>
              <w:rPr>
                <w:sz w:val="20"/>
                <w:szCs w:val="20"/>
              </w:rPr>
            </w:pPr>
          </w:p>
          <w:p w:rsidR="00A64867" w:rsidRPr="007E0844" w:rsidRDefault="00A64867" w:rsidP="00D068AD">
            <w:pPr>
              <w:rPr>
                <w:sz w:val="20"/>
                <w:szCs w:val="20"/>
              </w:rPr>
            </w:pPr>
          </w:p>
          <w:p w:rsidR="00A64867" w:rsidRPr="007E0844" w:rsidRDefault="00A64867" w:rsidP="00D068AD">
            <w:pPr>
              <w:rPr>
                <w:sz w:val="20"/>
                <w:szCs w:val="20"/>
              </w:rPr>
            </w:pPr>
          </w:p>
          <w:p w:rsidR="0049606D" w:rsidRPr="007E0844" w:rsidRDefault="0049606D" w:rsidP="00D068AD">
            <w:pPr>
              <w:rPr>
                <w:sz w:val="20"/>
                <w:szCs w:val="20"/>
              </w:rPr>
            </w:pPr>
          </w:p>
        </w:tc>
        <w:tc>
          <w:tcPr>
            <w:tcW w:w="622" w:type="dxa"/>
            <w:textDirection w:val="tbRl"/>
          </w:tcPr>
          <w:p w:rsidR="0049606D" w:rsidRPr="007E0844" w:rsidRDefault="00A64867" w:rsidP="00A64867">
            <w:pPr>
              <w:ind w:left="113" w:right="113"/>
              <w:rPr>
                <w:sz w:val="20"/>
                <w:szCs w:val="20"/>
              </w:rPr>
            </w:pPr>
            <w:r w:rsidRPr="007E0844">
              <w:rPr>
                <w:sz w:val="20"/>
                <w:szCs w:val="20"/>
              </w:rPr>
              <w:t>No Gap</w:t>
            </w:r>
          </w:p>
        </w:tc>
      </w:tr>
      <w:tr w:rsidR="0049606D" w:rsidRPr="007E0844" w:rsidTr="00A66510">
        <w:trPr>
          <w:cantSplit/>
          <w:trHeight w:val="1134"/>
        </w:trPr>
        <w:tc>
          <w:tcPr>
            <w:tcW w:w="815" w:type="dxa"/>
          </w:tcPr>
          <w:p w:rsidR="0049606D" w:rsidRPr="007E0844" w:rsidRDefault="0049606D" w:rsidP="00D068AD">
            <w:pPr>
              <w:rPr>
                <w:sz w:val="20"/>
                <w:szCs w:val="20"/>
              </w:rPr>
            </w:pPr>
            <w:r w:rsidRPr="007E0844">
              <w:rPr>
                <w:sz w:val="20"/>
                <w:szCs w:val="20"/>
              </w:rPr>
              <w:t>4.2</w:t>
            </w:r>
          </w:p>
        </w:tc>
        <w:tc>
          <w:tcPr>
            <w:tcW w:w="3222" w:type="dxa"/>
          </w:tcPr>
          <w:p w:rsidR="0049606D" w:rsidRPr="007E0844" w:rsidRDefault="0049606D" w:rsidP="004E414E">
            <w:pPr>
              <w:pStyle w:val="Default"/>
              <w:rPr>
                <w:rFonts w:ascii="Arial" w:hAnsi="Arial" w:cs="Arial"/>
                <w:sz w:val="20"/>
                <w:szCs w:val="20"/>
              </w:rPr>
            </w:pPr>
            <w:r w:rsidRPr="007E0844">
              <w:rPr>
                <w:rFonts w:ascii="Arial" w:hAnsi="Arial" w:cs="Arial"/>
                <w:sz w:val="20"/>
                <w:szCs w:val="20"/>
              </w:rPr>
              <w:t xml:space="preserve">Considering feedback from citizens and service users when making decisions about service improvements or where services are no longer required in order to prioritise competing demands within limited resources available including people, skills, land and assets and bearing in mind future impacts </w:t>
            </w:r>
          </w:p>
          <w:p w:rsidR="0049606D" w:rsidRPr="007E0844" w:rsidRDefault="0049606D" w:rsidP="00D068AD">
            <w:pPr>
              <w:pStyle w:val="Pa18"/>
              <w:spacing w:before="40"/>
              <w:rPr>
                <w:rFonts w:ascii="Arial" w:hAnsi="Arial" w:cs="Arial"/>
                <w:b/>
                <w:bCs/>
                <w:color w:val="000000"/>
                <w:sz w:val="20"/>
                <w:szCs w:val="20"/>
              </w:rPr>
            </w:pPr>
          </w:p>
        </w:tc>
        <w:tc>
          <w:tcPr>
            <w:tcW w:w="3419" w:type="dxa"/>
          </w:tcPr>
          <w:p w:rsidR="0049606D" w:rsidRPr="007E0844" w:rsidRDefault="0049606D"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Financial strategy </w:t>
            </w:r>
          </w:p>
          <w:p w:rsidR="00E57205" w:rsidRPr="007E0844" w:rsidRDefault="00E57205" w:rsidP="00F73656">
            <w:pPr>
              <w:pStyle w:val="Default"/>
              <w:numPr>
                <w:ilvl w:val="0"/>
                <w:numId w:val="4"/>
              </w:numPr>
              <w:ind w:left="346"/>
              <w:rPr>
                <w:rFonts w:ascii="Arial" w:hAnsi="Arial" w:cs="Arial"/>
                <w:sz w:val="20"/>
                <w:szCs w:val="20"/>
              </w:rPr>
            </w:pPr>
            <w:r w:rsidRPr="007E0844">
              <w:rPr>
                <w:rFonts w:ascii="Arial" w:hAnsi="Arial" w:cs="Arial"/>
                <w:sz w:val="20"/>
                <w:szCs w:val="20"/>
              </w:rPr>
              <w:t>Specific budget consultations</w:t>
            </w:r>
          </w:p>
          <w:p w:rsidR="005C2BCF" w:rsidRPr="007E0844" w:rsidRDefault="005C2BCF" w:rsidP="00F73656">
            <w:pPr>
              <w:pStyle w:val="Default"/>
              <w:numPr>
                <w:ilvl w:val="0"/>
                <w:numId w:val="4"/>
              </w:numPr>
              <w:ind w:left="346"/>
              <w:rPr>
                <w:rFonts w:ascii="Arial" w:hAnsi="Arial" w:cs="Arial"/>
                <w:sz w:val="20"/>
                <w:szCs w:val="20"/>
              </w:rPr>
            </w:pPr>
            <w:r w:rsidRPr="007E0844">
              <w:rPr>
                <w:rFonts w:ascii="Arial" w:hAnsi="Arial" w:cs="Arial"/>
                <w:sz w:val="20"/>
                <w:szCs w:val="20"/>
              </w:rPr>
              <w:t>Overall and individual</w:t>
            </w:r>
          </w:p>
          <w:p w:rsidR="0049606D" w:rsidRPr="007E0844" w:rsidRDefault="0049606D">
            <w:pPr>
              <w:pStyle w:val="Default"/>
              <w:rPr>
                <w:rFonts w:ascii="Arial" w:hAnsi="Arial" w:cs="Arial"/>
                <w:sz w:val="20"/>
                <w:szCs w:val="20"/>
              </w:rPr>
            </w:pPr>
          </w:p>
        </w:tc>
        <w:tc>
          <w:tcPr>
            <w:tcW w:w="5552" w:type="dxa"/>
          </w:tcPr>
          <w:p w:rsidR="00E1339A" w:rsidRPr="00DC7D01" w:rsidRDefault="00E1339A" w:rsidP="00E1339A">
            <w:pPr>
              <w:rPr>
                <w:sz w:val="20"/>
                <w:szCs w:val="20"/>
              </w:rPr>
            </w:pPr>
            <w:r w:rsidRPr="00DC7D01">
              <w:rPr>
                <w:sz w:val="20"/>
                <w:szCs w:val="20"/>
              </w:rPr>
              <w:t>The Final Revenue Budget 2018/19 and Medium term Financial Strategy 2018/19 – 2020/21 (GS) was reported to Cabinet in February 2018 and included a specific appendix (14) (GS).</w:t>
            </w:r>
          </w:p>
          <w:p w:rsidR="00E1339A" w:rsidRPr="00E1339A" w:rsidRDefault="00E1339A" w:rsidP="00E1339A">
            <w:pPr>
              <w:rPr>
                <w:color w:val="7030A0"/>
                <w:sz w:val="20"/>
                <w:szCs w:val="20"/>
              </w:rPr>
            </w:pPr>
          </w:p>
          <w:p w:rsidR="0049606D" w:rsidRPr="000C2715" w:rsidRDefault="00E1339A" w:rsidP="00E479E4">
            <w:pPr>
              <w:rPr>
                <w:color w:val="7030A0"/>
                <w:sz w:val="20"/>
                <w:szCs w:val="20"/>
              </w:rPr>
            </w:pPr>
            <w:r w:rsidRPr="00E479E4">
              <w:rPr>
                <w:sz w:val="20"/>
                <w:szCs w:val="20"/>
              </w:rPr>
              <w:t>Cabinet report covers details of the budget consultation.</w:t>
            </w:r>
          </w:p>
        </w:tc>
        <w:tc>
          <w:tcPr>
            <w:tcW w:w="850" w:type="dxa"/>
          </w:tcPr>
          <w:p w:rsidR="0049606D" w:rsidRPr="007E0844" w:rsidRDefault="00BC5A72" w:rsidP="00D068AD">
            <w:pPr>
              <w:rPr>
                <w:sz w:val="20"/>
                <w:szCs w:val="20"/>
              </w:rPr>
            </w:pPr>
            <w:r w:rsidRPr="007E0844">
              <w:rPr>
                <w:sz w:val="20"/>
                <w:szCs w:val="20"/>
              </w:rPr>
              <w:t>DC</w:t>
            </w:r>
          </w:p>
        </w:tc>
        <w:tc>
          <w:tcPr>
            <w:tcW w:w="1134" w:type="dxa"/>
          </w:tcPr>
          <w:p w:rsidR="00EB4FCD" w:rsidRPr="007E0844" w:rsidRDefault="00EB4FCD" w:rsidP="00D068AD">
            <w:pPr>
              <w:rPr>
                <w:sz w:val="20"/>
                <w:szCs w:val="20"/>
              </w:rPr>
            </w:pPr>
            <w:proofErr w:type="spellStart"/>
            <w:r w:rsidRPr="007E0844">
              <w:rPr>
                <w:sz w:val="20"/>
                <w:szCs w:val="20"/>
              </w:rPr>
              <w:t>SD</w:t>
            </w:r>
            <w:r w:rsidR="00E479E4">
              <w:rPr>
                <w:sz w:val="20"/>
                <w:szCs w:val="20"/>
              </w:rPr>
              <w:t>an</w:t>
            </w:r>
            <w:proofErr w:type="spellEnd"/>
            <w:r w:rsidRPr="007E0844">
              <w:rPr>
                <w:sz w:val="20"/>
                <w:szCs w:val="20"/>
              </w:rPr>
              <w:t xml:space="preserve"> </w:t>
            </w:r>
          </w:p>
          <w:p w:rsidR="0049606D" w:rsidRPr="007E0844" w:rsidRDefault="00E479E4" w:rsidP="00E479E4">
            <w:pPr>
              <w:rPr>
                <w:sz w:val="20"/>
                <w:szCs w:val="20"/>
              </w:rPr>
            </w:pPr>
            <w:r>
              <w:rPr>
                <w:sz w:val="20"/>
                <w:szCs w:val="20"/>
              </w:rPr>
              <w:t>26/02/18</w:t>
            </w:r>
          </w:p>
        </w:tc>
        <w:tc>
          <w:tcPr>
            <w:tcW w:w="622" w:type="dxa"/>
            <w:textDirection w:val="tbRl"/>
          </w:tcPr>
          <w:p w:rsidR="0049606D" w:rsidRPr="007E0844" w:rsidRDefault="00EB4FCD" w:rsidP="00A64867">
            <w:pPr>
              <w:ind w:left="113" w:right="113"/>
              <w:rPr>
                <w:sz w:val="20"/>
                <w:szCs w:val="20"/>
              </w:rPr>
            </w:pPr>
            <w:r w:rsidRPr="007E0844">
              <w:rPr>
                <w:sz w:val="20"/>
                <w:szCs w:val="20"/>
              </w:rPr>
              <w:t>No Gap</w:t>
            </w:r>
          </w:p>
        </w:tc>
      </w:tr>
    </w:tbl>
    <w:p w:rsidR="00AF05B6" w:rsidRDefault="00AF05B6">
      <w:r>
        <w:br w:type="page"/>
      </w:r>
    </w:p>
    <w:tbl>
      <w:tblPr>
        <w:tblStyle w:val="TableGrid"/>
        <w:tblW w:w="0" w:type="auto"/>
        <w:tblLayout w:type="fixed"/>
        <w:tblLook w:val="04A0" w:firstRow="1" w:lastRow="0" w:firstColumn="1" w:lastColumn="0" w:noHBand="0" w:noVBand="1"/>
      </w:tblPr>
      <w:tblGrid>
        <w:gridCol w:w="667"/>
        <w:gridCol w:w="2418"/>
        <w:gridCol w:w="2268"/>
        <w:gridCol w:w="7587"/>
        <w:gridCol w:w="918"/>
        <w:gridCol w:w="1134"/>
        <w:gridCol w:w="622"/>
      </w:tblGrid>
      <w:tr w:rsidR="00AE354F" w:rsidTr="00A66510">
        <w:trPr>
          <w:cantSplit/>
          <w:trHeight w:val="952"/>
        </w:trPr>
        <w:tc>
          <w:tcPr>
            <w:tcW w:w="667" w:type="dxa"/>
            <w:tcBorders>
              <w:bottom w:val="single" w:sz="4" w:space="0" w:color="auto"/>
            </w:tcBorders>
            <w:shd w:val="clear" w:color="auto" w:fill="B2A1C7" w:themeFill="accent4" w:themeFillTint="99"/>
          </w:tcPr>
          <w:p w:rsidR="00AE354F" w:rsidRDefault="00AE354F" w:rsidP="00D068AD"/>
        </w:tc>
        <w:tc>
          <w:tcPr>
            <w:tcW w:w="2418" w:type="dxa"/>
            <w:tcBorders>
              <w:bottom w:val="single" w:sz="4" w:space="0" w:color="auto"/>
            </w:tcBorders>
            <w:shd w:val="clear" w:color="auto" w:fill="B2A1C7" w:themeFill="accent4" w:themeFillTint="99"/>
          </w:tcPr>
          <w:p w:rsidR="00AE354F" w:rsidRPr="005C315B" w:rsidRDefault="00AE354F" w:rsidP="00AF05B6">
            <w:pPr>
              <w:pStyle w:val="Pa18"/>
              <w:spacing w:before="40"/>
              <w:rPr>
                <w:rFonts w:ascii="Arial" w:hAnsi="Arial" w:cs="Arial"/>
                <w:color w:val="000000"/>
              </w:rPr>
            </w:pPr>
            <w:r w:rsidRPr="005C315B">
              <w:rPr>
                <w:rFonts w:ascii="Arial" w:hAnsi="Arial" w:cs="Arial"/>
                <w:b/>
                <w:bCs/>
                <w:color w:val="000000"/>
              </w:rPr>
              <w:t xml:space="preserve">Sub-principles </w:t>
            </w:r>
          </w:p>
          <w:p w:rsidR="00AE354F" w:rsidRPr="004E414E" w:rsidRDefault="00AE354F" w:rsidP="004E414E">
            <w:pPr>
              <w:autoSpaceDE w:val="0"/>
              <w:autoSpaceDN w:val="0"/>
              <w:adjustRightInd w:val="0"/>
              <w:spacing w:before="40" w:line="211" w:lineRule="atLeast"/>
              <w:rPr>
                <w:rFonts w:ascii="FS Lola" w:eastAsia="Calibri" w:hAnsi="FS Lola" w:cs="FS Lola"/>
                <w:b/>
                <w:bCs/>
                <w:color w:val="000000"/>
                <w:sz w:val="21"/>
                <w:szCs w:val="21"/>
                <w:lang w:eastAsia="en-GB"/>
              </w:rPr>
            </w:pPr>
          </w:p>
        </w:tc>
        <w:tc>
          <w:tcPr>
            <w:tcW w:w="2268" w:type="dxa"/>
            <w:tcBorders>
              <w:bottom w:val="single" w:sz="4" w:space="0" w:color="auto"/>
            </w:tcBorders>
            <w:shd w:val="clear" w:color="auto" w:fill="B2A1C7" w:themeFill="accent4" w:themeFillTint="99"/>
          </w:tcPr>
          <w:p w:rsidR="00AE354F" w:rsidRDefault="00AE354F" w:rsidP="00D068AD">
            <w:r w:rsidRPr="00774145">
              <w:rPr>
                <w:b/>
              </w:rPr>
              <w:t>Examples of Evidence</w:t>
            </w:r>
          </w:p>
        </w:tc>
        <w:tc>
          <w:tcPr>
            <w:tcW w:w="7587" w:type="dxa"/>
            <w:tcBorders>
              <w:bottom w:val="single" w:sz="4" w:space="0" w:color="auto"/>
            </w:tcBorders>
            <w:shd w:val="clear" w:color="auto" w:fill="B2A1C7" w:themeFill="accent4" w:themeFillTint="99"/>
          </w:tcPr>
          <w:p w:rsidR="00AE354F" w:rsidRDefault="00AE354F" w:rsidP="004F6AF9">
            <w:r w:rsidRPr="00AE6BF1">
              <w:rPr>
                <w:b/>
                <w:sz w:val="20"/>
                <w:szCs w:val="20"/>
              </w:rPr>
              <w:t>Examples of systems, processes, documentation and other evidence  demonstrating compliance in 201</w:t>
            </w:r>
            <w:r w:rsidR="004F6AF9">
              <w:rPr>
                <w:b/>
                <w:sz w:val="20"/>
                <w:szCs w:val="20"/>
              </w:rPr>
              <w:t>7</w:t>
            </w:r>
            <w:r w:rsidRPr="00AE6BF1">
              <w:rPr>
                <w:b/>
                <w:sz w:val="20"/>
                <w:szCs w:val="20"/>
              </w:rPr>
              <w:t>/1</w:t>
            </w:r>
            <w:r w:rsidR="004F6AF9">
              <w:rPr>
                <w:b/>
                <w:sz w:val="20"/>
                <w:szCs w:val="20"/>
              </w:rPr>
              <w:t>8</w:t>
            </w:r>
          </w:p>
        </w:tc>
        <w:tc>
          <w:tcPr>
            <w:tcW w:w="918" w:type="dxa"/>
            <w:tcBorders>
              <w:bottom w:val="single" w:sz="4" w:space="0" w:color="auto"/>
            </w:tcBorders>
            <w:shd w:val="clear" w:color="auto" w:fill="B2A1C7" w:themeFill="accent4" w:themeFillTint="99"/>
          </w:tcPr>
          <w:p w:rsidR="00AE354F" w:rsidRPr="00D52B9B" w:rsidRDefault="00AE354F" w:rsidP="00175161">
            <w:pPr>
              <w:rPr>
                <w:b/>
                <w:sz w:val="20"/>
                <w:szCs w:val="20"/>
              </w:rPr>
            </w:pPr>
            <w:r w:rsidRPr="00D52B9B">
              <w:rPr>
                <w:b/>
                <w:sz w:val="20"/>
                <w:szCs w:val="20"/>
              </w:rPr>
              <w:t>Owner</w:t>
            </w:r>
          </w:p>
        </w:tc>
        <w:tc>
          <w:tcPr>
            <w:tcW w:w="1134" w:type="dxa"/>
            <w:tcBorders>
              <w:bottom w:val="single" w:sz="4" w:space="0" w:color="auto"/>
            </w:tcBorders>
            <w:shd w:val="clear" w:color="auto" w:fill="B2A1C7" w:themeFill="accent4" w:themeFillTint="99"/>
          </w:tcPr>
          <w:p w:rsidR="00AE354F" w:rsidRPr="00D52B9B" w:rsidRDefault="00AE354F" w:rsidP="00175161">
            <w:pPr>
              <w:rPr>
                <w:b/>
                <w:sz w:val="20"/>
                <w:szCs w:val="20"/>
              </w:rPr>
            </w:pPr>
            <w:r w:rsidRPr="00D52B9B">
              <w:rPr>
                <w:b/>
                <w:sz w:val="20"/>
                <w:szCs w:val="20"/>
              </w:rPr>
              <w:t>Evidence provider + date</w:t>
            </w:r>
          </w:p>
        </w:tc>
        <w:tc>
          <w:tcPr>
            <w:tcW w:w="622" w:type="dxa"/>
            <w:tcBorders>
              <w:bottom w:val="single" w:sz="4" w:space="0" w:color="auto"/>
            </w:tcBorders>
            <w:shd w:val="clear" w:color="auto" w:fill="B2A1C7" w:themeFill="accent4" w:themeFillTint="99"/>
            <w:textDirection w:val="tbRl"/>
          </w:tcPr>
          <w:p w:rsidR="00AE354F" w:rsidRPr="00D52B9B" w:rsidRDefault="00AE354F" w:rsidP="00A64867">
            <w:pPr>
              <w:ind w:left="113" w:right="113"/>
              <w:rPr>
                <w:b/>
                <w:sz w:val="20"/>
                <w:szCs w:val="20"/>
              </w:rPr>
            </w:pPr>
            <w:r w:rsidRPr="00D52B9B">
              <w:rPr>
                <w:b/>
                <w:sz w:val="20"/>
                <w:szCs w:val="20"/>
              </w:rPr>
              <w:t>G</w:t>
            </w:r>
            <w:r>
              <w:rPr>
                <w:b/>
                <w:sz w:val="20"/>
                <w:szCs w:val="20"/>
              </w:rPr>
              <w:t>ap</w:t>
            </w:r>
          </w:p>
        </w:tc>
      </w:tr>
      <w:tr w:rsidR="004E414E" w:rsidTr="00A66510">
        <w:trPr>
          <w:cantSplit/>
          <w:trHeight w:val="514"/>
        </w:trPr>
        <w:tc>
          <w:tcPr>
            <w:tcW w:w="667" w:type="dxa"/>
            <w:shd w:val="clear" w:color="auto" w:fill="E5DFEC" w:themeFill="accent4" w:themeFillTint="33"/>
          </w:tcPr>
          <w:p w:rsidR="004E414E" w:rsidRDefault="004E414E" w:rsidP="00D068AD"/>
        </w:tc>
        <w:tc>
          <w:tcPr>
            <w:tcW w:w="2418" w:type="dxa"/>
            <w:shd w:val="clear" w:color="auto" w:fill="E5DFEC" w:themeFill="accent4" w:themeFillTint="33"/>
          </w:tcPr>
          <w:tbl>
            <w:tblPr>
              <w:tblW w:w="0" w:type="auto"/>
              <w:tblBorders>
                <w:top w:val="nil"/>
                <w:left w:val="nil"/>
                <w:bottom w:val="nil"/>
                <w:right w:val="nil"/>
              </w:tblBorders>
              <w:tblLayout w:type="fixed"/>
              <w:tblLook w:val="0000" w:firstRow="0" w:lastRow="0" w:firstColumn="0" w:lastColumn="0" w:noHBand="0" w:noVBand="0"/>
            </w:tblPr>
            <w:tblGrid>
              <w:gridCol w:w="1352"/>
            </w:tblGrid>
            <w:tr w:rsidR="004E414E" w:rsidRPr="004E414E" w:rsidTr="00F05AC7">
              <w:trPr>
                <w:trHeight w:val="133"/>
              </w:trPr>
              <w:tc>
                <w:tcPr>
                  <w:tcW w:w="1352" w:type="dxa"/>
                </w:tcPr>
                <w:p w:rsidR="004E414E" w:rsidRPr="004E414E" w:rsidRDefault="004E414E" w:rsidP="004E414E">
                  <w:pPr>
                    <w:autoSpaceDE w:val="0"/>
                    <w:autoSpaceDN w:val="0"/>
                    <w:adjustRightInd w:val="0"/>
                    <w:spacing w:before="40" w:line="211" w:lineRule="atLeast"/>
                    <w:rPr>
                      <w:rFonts w:ascii="FS Lola" w:eastAsia="Calibri" w:hAnsi="FS Lola" w:cs="FS Lola"/>
                      <w:color w:val="000000"/>
                      <w:sz w:val="21"/>
                      <w:szCs w:val="21"/>
                      <w:lang w:eastAsia="en-GB"/>
                    </w:rPr>
                  </w:pPr>
                  <w:r w:rsidRPr="004E414E">
                    <w:rPr>
                      <w:rFonts w:ascii="FS Lola" w:eastAsia="Calibri" w:hAnsi="FS Lola" w:cs="FS Lola"/>
                      <w:b/>
                      <w:bCs/>
                      <w:color w:val="000000"/>
                      <w:sz w:val="21"/>
                      <w:szCs w:val="21"/>
                      <w:lang w:eastAsia="en-GB"/>
                    </w:rPr>
                    <w:t xml:space="preserve">Planning interventions </w:t>
                  </w:r>
                </w:p>
              </w:tc>
            </w:tr>
          </w:tbl>
          <w:p w:rsidR="004E414E" w:rsidRPr="005C315B" w:rsidRDefault="004E414E" w:rsidP="004E414E">
            <w:pPr>
              <w:pStyle w:val="Pa18"/>
              <w:spacing w:before="40"/>
              <w:ind w:firstLine="720"/>
              <w:rPr>
                <w:rFonts w:ascii="Arial" w:hAnsi="Arial" w:cs="Arial"/>
                <w:b/>
                <w:bCs/>
                <w:color w:val="000000"/>
              </w:rPr>
            </w:pPr>
          </w:p>
        </w:tc>
        <w:tc>
          <w:tcPr>
            <w:tcW w:w="2268" w:type="dxa"/>
            <w:shd w:val="clear" w:color="auto" w:fill="E5DFEC" w:themeFill="accent4" w:themeFillTint="33"/>
          </w:tcPr>
          <w:p w:rsidR="004E414E" w:rsidRDefault="004E414E" w:rsidP="00D068AD"/>
        </w:tc>
        <w:tc>
          <w:tcPr>
            <w:tcW w:w="7587" w:type="dxa"/>
            <w:shd w:val="clear" w:color="auto" w:fill="E5DFEC" w:themeFill="accent4" w:themeFillTint="33"/>
          </w:tcPr>
          <w:p w:rsidR="004E414E" w:rsidRDefault="004E414E" w:rsidP="00D068AD"/>
        </w:tc>
        <w:tc>
          <w:tcPr>
            <w:tcW w:w="918" w:type="dxa"/>
            <w:shd w:val="clear" w:color="auto" w:fill="E5DFEC" w:themeFill="accent4" w:themeFillTint="33"/>
          </w:tcPr>
          <w:p w:rsidR="004E414E" w:rsidRDefault="004E414E" w:rsidP="00D068AD"/>
        </w:tc>
        <w:tc>
          <w:tcPr>
            <w:tcW w:w="1134" w:type="dxa"/>
            <w:shd w:val="clear" w:color="auto" w:fill="E5DFEC" w:themeFill="accent4" w:themeFillTint="33"/>
          </w:tcPr>
          <w:p w:rsidR="004E414E" w:rsidRDefault="004E414E" w:rsidP="00D068AD"/>
        </w:tc>
        <w:tc>
          <w:tcPr>
            <w:tcW w:w="622" w:type="dxa"/>
            <w:shd w:val="clear" w:color="auto" w:fill="E5DFEC" w:themeFill="accent4" w:themeFillTint="33"/>
            <w:textDirection w:val="tbRl"/>
          </w:tcPr>
          <w:p w:rsidR="004E414E" w:rsidRDefault="004E414E" w:rsidP="00A64867">
            <w:pPr>
              <w:ind w:left="113" w:right="113"/>
            </w:pPr>
          </w:p>
        </w:tc>
      </w:tr>
      <w:tr w:rsidR="0049606D" w:rsidRPr="007E0844" w:rsidTr="00A66510">
        <w:trPr>
          <w:cantSplit/>
          <w:trHeight w:val="1134"/>
        </w:trPr>
        <w:tc>
          <w:tcPr>
            <w:tcW w:w="667" w:type="dxa"/>
          </w:tcPr>
          <w:p w:rsidR="0049606D" w:rsidRPr="007E0844" w:rsidRDefault="0049606D" w:rsidP="00D068AD">
            <w:pPr>
              <w:rPr>
                <w:sz w:val="20"/>
                <w:szCs w:val="20"/>
              </w:rPr>
            </w:pPr>
            <w:r w:rsidRPr="007E0844">
              <w:rPr>
                <w:sz w:val="20"/>
                <w:szCs w:val="20"/>
              </w:rPr>
              <w:t>4.3</w:t>
            </w:r>
          </w:p>
        </w:tc>
        <w:tc>
          <w:tcPr>
            <w:tcW w:w="2418" w:type="dxa"/>
          </w:tcPr>
          <w:p w:rsidR="0049606D" w:rsidRPr="007E0844" w:rsidRDefault="0049606D" w:rsidP="00A11A54">
            <w:pPr>
              <w:pStyle w:val="Default"/>
              <w:rPr>
                <w:rFonts w:ascii="Arial" w:hAnsi="Arial" w:cs="Arial"/>
                <w:sz w:val="20"/>
                <w:szCs w:val="20"/>
              </w:rPr>
            </w:pPr>
            <w:r w:rsidRPr="007E0844">
              <w:rPr>
                <w:rFonts w:ascii="Arial" w:hAnsi="Arial" w:cs="Arial"/>
                <w:sz w:val="20"/>
                <w:szCs w:val="20"/>
              </w:rPr>
              <w:t xml:space="preserve">Establishing and implementing robust planning and control cycles that cover strategic and operational plans, priorities and targets </w:t>
            </w:r>
          </w:p>
          <w:p w:rsidR="0049606D" w:rsidRPr="007E0844" w:rsidRDefault="0049606D" w:rsidP="004E414E">
            <w:pPr>
              <w:autoSpaceDE w:val="0"/>
              <w:autoSpaceDN w:val="0"/>
              <w:adjustRightInd w:val="0"/>
              <w:spacing w:before="40" w:line="211" w:lineRule="atLeast"/>
              <w:rPr>
                <w:rFonts w:eastAsia="Calibri"/>
                <w:b/>
                <w:bCs/>
                <w:color w:val="000000"/>
                <w:sz w:val="20"/>
                <w:szCs w:val="20"/>
                <w:lang w:eastAsia="en-GB"/>
              </w:rPr>
            </w:pPr>
          </w:p>
        </w:tc>
        <w:tc>
          <w:tcPr>
            <w:tcW w:w="2268" w:type="dxa"/>
          </w:tcPr>
          <w:p w:rsidR="0049606D" w:rsidRPr="007E0844" w:rsidRDefault="0049606D"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Calendar of dates for developing and submitting plans and reports that are adhered to </w:t>
            </w:r>
          </w:p>
          <w:p w:rsidR="0049606D" w:rsidRPr="007E0844" w:rsidRDefault="0049606D">
            <w:pPr>
              <w:pStyle w:val="Default"/>
              <w:rPr>
                <w:rFonts w:ascii="Arial" w:hAnsi="Arial" w:cs="Arial"/>
                <w:sz w:val="20"/>
                <w:szCs w:val="20"/>
              </w:rPr>
            </w:pPr>
          </w:p>
        </w:tc>
        <w:tc>
          <w:tcPr>
            <w:tcW w:w="7587" w:type="dxa"/>
          </w:tcPr>
          <w:p w:rsidR="0049606D" w:rsidRPr="000C2715" w:rsidRDefault="00A64867" w:rsidP="00DC7D01">
            <w:pPr>
              <w:rPr>
                <w:color w:val="7030A0"/>
                <w:sz w:val="20"/>
                <w:szCs w:val="20"/>
              </w:rPr>
            </w:pPr>
            <w:r w:rsidRPr="00096EA3">
              <w:rPr>
                <w:sz w:val="20"/>
                <w:szCs w:val="20"/>
              </w:rPr>
              <w:t>Key decision schedule</w:t>
            </w:r>
            <w:r w:rsidRPr="00DC7D01">
              <w:rPr>
                <w:sz w:val="20"/>
                <w:szCs w:val="20"/>
              </w:rPr>
              <w:t>. GS</w:t>
            </w:r>
          </w:p>
        </w:tc>
        <w:tc>
          <w:tcPr>
            <w:tcW w:w="918" w:type="dxa"/>
          </w:tcPr>
          <w:p w:rsidR="0049606D" w:rsidRPr="007E0844" w:rsidRDefault="00BC5A72" w:rsidP="00D068AD">
            <w:pPr>
              <w:rPr>
                <w:sz w:val="20"/>
                <w:szCs w:val="20"/>
              </w:rPr>
            </w:pPr>
            <w:r w:rsidRPr="007E0844">
              <w:rPr>
                <w:sz w:val="20"/>
                <w:szCs w:val="20"/>
              </w:rPr>
              <w:t>HP</w:t>
            </w:r>
          </w:p>
        </w:tc>
        <w:tc>
          <w:tcPr>
            <w:tcW w:w="1134" w:type="dxa"/>
          </w:tcPr>
          <w:p w:rsidR="0049606D" w:rsidRPr="007E0844" w:rsidRDefault="00096EA3" w:rsidP="00D068AD">
            <w:pPr>
              <w:rPr>
                <w:sz w:val="20"/>
                <w:szCs w:val="20"/>
              </w:rPr>
            </w:pPr>
            <w:r>
              <w:rPr>
                <w:sz w:val="20"/>
                <w:szCs w:val="20"/>
              </w:rPr>
              <w:t>LC</w:t>
            </w:r>
          </w:p>
          <w:p w:rsidR="00A64867" w:rsidRPr="007E0844" w:rsidRDefault="00A64867" w:rsidP="00A64867">
            <w:pPr>
              <w:rPr>
                <w:sz w:val="20"/>
                <w:szCs w:val="20"/>
              </w:rPr>
            </w:pPr>
            <w:r w:rsidRPr="007E0844">
              <w:rPr>
                <w:sz w:val="20"/>
                <w:szCs w:val="20"/>
              </w:rPr>
              <w:t>0</w:t>
            </w:r>
            <w:r w:rsidR="00096EA3">
              <w:rPr>
                <w:sz w:val="20"/>
                <w:szCs w:val="20"/>
              </w:rPr>
              <w:t>7</w:t>
            </w:r>
            <w:r w:rsidRPr="007E0844">
              <w:rPr>
                <w:sz w:val="20"/>
                <w:szCs w:val="20"/>
              </w:rPr>
              <w:t>/0</w:t>
            </w:r>
            <w:r w:rsidR="00096EA3">
              <w:rPr>
                <w:sz w:val="20"/>
                <w:szCs w:val="20"/>
              </w:rPr>
              <w:t>3</w:t>
            </w:r>
            <w:r w:rsidRPr="007E0844">
              <w:rPr>
                <w:sz w:val="20"/>
                <w:szCs w:val="20"/>
              </w:rPr>
              <w:t>/1</w:t>
            </w:r>
            <w:r w:rsidR="00096EA3">
              <w:rPr>
                <w:sz w:val="20"/>
                <w:szCs w:val="20"/>
              </w:rPr>
              <w:t>8</w:t>
            </w:r>
          </w:p>
          <w:p w:rsidR="00A64867" w:rsidRPr="007E0844" w:rsidRDefault="00A64867" w:rsidP="00D068AD">
            <w:pPr>
              <w:rPr>
                <w:sz w:val="20"/>
                <w:szCs w:val="20"/>
              </w:rPr>
            </w:pPr>
          </w:p>
        </w:tc>
        <w:tc>
          <w:tcPr>
            <w:tcW w:w="622" w:type="dxa"/>
            <w:textDirection w:val="tbRl"/>
          </w:tcPr>
          <w:p w:rsidR="0049606D" w:rsidRPr="007E0844" w:rsidRDefault="00A64867" w:rsidP="00A64867">
            <w:pPr>
              <w:ind w:left="113" w:right="113"/>
              <w:rPr>
                <w:sz w:val="20"/>
                <w:szCs w:val="20"/>
              </w:rPr>
            </w:pPr>
            <w:r w:rsidRPr="007E0844">
              <w:rPr>
                <w:sz w:val="20"/>
                <w:szCs w:val="20"/>
              </w:rPr>
              <w:t>No Gap</w:t>
            </w:r>
          </w:p>
        </w:tc>
      </w:tr>
      <w:tr w:rsidR="0049606D" w:rsidRPr="007E0844" w:rsidTr="00A66510">
        <w:trPr>
          <w:cantSplit/>
          <w:trHeight w:val="1134"/>
        </w:trPr>
        <w:tc>
          <w:tcPr>
            <w:tcW w:w="667" w:type="dxa"/>
          </w:tcPr>
          <w:p w:rsidR="0049606D" w:rsidRPr="007E0844" w:rsidRDefault="0049606D" w:rsidP="00D068AD">
            <w:pPr>
              <w:rPr>
                <w:sz w:val="20"/>
                <w:szCs w:val="20"/>
              </w:rPr>
            </w:pPr>
            <w:r w:rsidRPr="007E0844">
              <w:rPr>
                <w:sz w:val="20"/>
                <w:szCs w:val="20"/>
              </w:rPr>
              <w:t>4.4</w:t>
            </w:r>
          </w:p>
        </w:tc>
        <w:tc>
          <w:tcPr>
            <w:tcW w:w="2418" w:type="dxa"/>
          </w:tcPr>
          <w:p w:rsidR="0049606D" w:rsidRPr="00DC7D01" w:rsidRDefault="0049606D" w:rsidP="00A11A54">
            <w:pPr>
              <w:pStyle w:val="Default"/>
              <w:rPr>
                <w:rFonts w:ascii="Arial" w:hAnsi="Arial" w:cs="Arial"/>
                <w:sz w:val="20"/>
                <w:szCs w:val="20"/>
              </w:rPr>
            </w:pPr>
            <w:r w:rsidRPr="00DC7D01">
              <w:rPr>
                <w:rFonts w:ascii="Arial" w:hAnsi="Arial" w:cs="Arial"/>
                <w:sz w:val="20"/>
                <w:szCs w:val="20"/>
              </w:rPr>
              <w:t xml:space="preserve">Engaging with internal and external stakeholders in determining how services and other courses of action should be planned and delivered </w:t>
            </w:r>
          </w:p>
          <w:p w:rsidR="0049606D" w:rsidRPr="00DC7D01" w:rsidRDefault="0049606D" w:rsidP="004E414E">
            <w:pPr>
              <w:autoSpaceDE w:val="0"/>
              <w:autoSpaceDN w:val="0"/>
              <w:adjustRightInd w:val="0"/>
              <w:spacing w:before="40" w:line="211" w:lineRule="atLeast"/>
              <w:rPr>
                <w:rFonts w:eastAsia="Calibri"/>
                <w:b/>
                <w:bCs/>
                <w:color w:val="000000"/>
                <w:sz w:val="20"/>
                <w:szCs w:val="20"/>
                <w:lang w:eastAsia="en-GB"/>
              </w:rPr>
            </w:pPr>
          </w:p>
        </w:tc>
        <w:tc>
          <w:tcPr>
            <w:tcW w:w="2268" w:type="dxa"/>
          </w:tcPr>
          <w:p w:rsidR="0049606D" w:rsidRPr="00DC7D01" w:rsidRDefault="0049606D" w:rsidP="00F73656">
            <w:pPr>
              <w:pStyle w:val="Default"/>
              <w:numPr>
                <w:ilvl w:val="0"/>
                <w:numId w:val="4"/>
              </w:numPr>
              <w:ind w:left="346"/>
              <w:rPr>
                <w:rFonts w:ascii="Arial" w:hAnsi="Arial" w:cs="Arial"/>
                <w:sz w:val="20"/>
                <w:szCs w:val="20"/>
              </w:rPr>
            </w:pPr>
            <w:r w:rsidRPr="00DC7D01">
              <w:rPr>
                <w:rFonts w:ascii="Arial" w:hAnsi="Arial" w:cs="Arial"/>
                <w:sz w:val="20"/>
                <w:szCs w:val="20"/>
              </w:rPr>
              <w:t xml:space="preserve">Communication </w:t>
            </w:r>
            <w:r w:rsidR="00E57205" w:rsidRPr="00DC7D01">
              <w:rPr>
                <w:rFonts w:ascii="Arial" w:hAnsi="Arial" w:cs="Arial"/>
                <w:sz w:val="20"/>
                <w:szCs w:val="20"/>
              </w:rPr>
              <w:t>plan</w:t>
            </w:r>
            <w:r w:rsidRPr="00DC7D01">
              <w:rPr>
                <w:rFonts w:ascii="Arial" w:hAnsi="Arial" w:cs="Arial"/>
                <w:sz w:val="20"/>
                <w:szCs w:val="20"/>
              </w:rPr>
              <w:t xml:space="preserve"> </w:t>
            </w:r>
          </w:p>
          <w:p w:rsidR="0049606D" w:rsidRPr="00DC7D01" w:rsidRDefault="0049606D">
            <w:pPr>
              <w:pStyle w:val="Default"/>
              <w:rPr>
                <w:rFonts w:ascii="Arial" w:hAnsi="Arial" w:cs="Arial"/>
                <w:sz w:val="20"/>
                <w:szCs w:val="20"/>
              </w:rPr>
            </w:pPr>
          </w:p>
        </w:tc>
        <w:tc>
          <w:tcPr>
            <w:tcW w:w="7587" w:type="dxa"/>
          </w:tcPr>
          <w:p w:rsidR="006A413B" w:rsidRPr="00DC7D01" w:rsidRDefault="00DC7D01" w:rsidP="00CF28A1">
            <w:pPr>
              <w:rPr>
                <w:sz w:val="20"/>
                <w:szCs w:val="20"/>
              </w:rPr>
            </w:pPr>
            <w:r w:rsidRPr="00DC7D01">
              <w:rPr>
                <w:sz w:val="20"/>
                <w:szCs w:val="20"/>
              </w:rPr>
              <w:t>See 2.5 above</w:t>
            </w:r>
          </w:p>
          <w:p w:rsidR="00DC7D01" w:rsidRPr="00DC7D01" w:rsidRDefault="00DC7D01" w:rsidP="00CF28A1">
            <w:pPr>
              <w:rPr>
                <w:sz w:val="20"/>
                <w:szCs w:val="20"/>
              </w:rPr>
            </w:pPr>
          </w:p>
          <w:p w:rsidR="006A413B" w:rsidRPr="000C2715" w:rsidRDefault="006A413B" w:rsidP="00DC7D01">
            <w:pPr>
              <w:rPr>
                <w:color w:val="7030A0"/>
                <w:sz w:val="20"/>
                <w:szCs w:val="20"/>
              </w:rPr>
            </w:pPr>
            <w:r w:rsidRPr="00DC7D01">
              <w:rPr>
                <w:sz w:val="20"/>
                <w:szCs w:val="20"/>
              </w:rPr>
              <w:t xml:space="preserve">HAP + MTF </w:t>
            </w:r>
            <w:r w:rsidR="00DC7D01" w:rsidRPr="00DC7D01">
              <w:rPr>
                <w:sz w:val="20"/>
                <w:szCs w:val="20"/>
              </w:rPr>
              <w:t xml:space="preserve">determine </w:t>
            </w:r>
            <w:r w:rsidRPr="00DC7D01">
              <w:rPr>
                <w:sz w:val="20"/>
                <w:szCs w:val="20"/>
              </w:rPr>
              <w:t>how to deliver Comm</w:t>
            </w:r>
            <w:r w:rsidR="00DC7D01" w:rsidRPr="00DC7D01">
              <w:rPr>
                <w:sz w:val="20"/>
                <w:szCs w:val="20"/>
              </w:rPr>
              <w:t xml:space="preserve">unications </w:t>
            </w:r>
            <w:r w:rsidRPr="00DC7D01">
              <w:rPr>
                <w:sz w:val="20"/>
                <w:szCs w:val="20"/>
              </w:rPr>
              <w:t>team then support.</w:t>
            </w:r>
          </w:p>
        </w:tc>
        <w:tc>
          <w:tcPr>
            <w:tcW w:w="918" w:type="dxa"/>
          </w:tcPr>
          <w:p w:rsidR="0049606D" w:rsidRPr="007E0844" w:rsidRDefault="00BC5A72" w:rsidP="00D068AD">
            <w:pPr>
              <w:rPr>
                <w:sz w:val="20"/>
                <w:szCs w:val="20"/>
              </w:rPr>
            </w:pPr>
            <w:r w:rsidRPr="007E0844">
              <w:rPr>
                <w:sz w:val="20"/>
                <w:szCs w:val="20"/>
              </w:rPr>
              <w:t>AD</w:t>
            </w:r>
          </w:p>
        </w:tc>
        <w:tc>
          <w:tcPr>
            <w:tcW w:w="1134" w:type="dxa"/>
          </w:tcPr>
          <w:p w:rsidR="0049606D" w:rsidRPr="007E0844" w:rsidRDefault="00BC5A72" w:rsidP="00D068AD">
            <w:pPr>
              <w:rPr>
                <w:sz w:val="20"/>
                <w:szCs w:val="20"/>
              </w:rPr>
            </w:pPr>
            <w:r w:rsidRPr="007E0844">
              <w:rPr>
                <w:sz w:val="20"/>
                <w:szCs w:val="20"/>
              </w:rPr>
              <w:t>DH</w:t>
            </w:r>
          </w:p>
          <w:p w:rsidR="00A64867" w:rsidRPr="007E0844" w:rsidRDefault="00CF28A1" w:rsidP="00A64867">
            <w:pPr>
              <w:rPr>
                <w:sz w:val="20"/>
                <w:szCs w:val="20"/>
              </w:rPr>
            </w:pPr>
            <w:r>
              <w:rPr>
                <w:sz w:val="20"/>
                <w:szCs w:val="20"/>
              </w:rPr>
              <w:t>28</w:t>
            </w:r>
            <w:r w:rsidR="00A64867" w:rsidRPr="007E0844">
              <w:rPr>
                <w:sz w:val="20"/>
                <w:szCs w:val="20"/>
              </w:rPr>
              <w:t>/0</w:t>
            </w:r>
            <w:r>
              <w:rPr>
                <w:sz w:val="20"/>
                <w:szCs w:val="20"/>
              </w:rPr>
              <w:t>2</w:t>
            </w:r>
            <w:r w:rsidR="00A64867" w:rsidRPr="007E0844">
              <w:rPr>
                <w:sz w:val="20"/>
                <w:szCs w:val="20"/>
              </w:rPr>
              <w:t>/1</w:t>
            </w:r>
            <w:r>
              <w:rPr>
                <w:sz w:val="20"/>
                <w:szCs w:val="20"/>
              </w:rPr>
              <w:t>8</w:t>
            </w:r>
          </w:p>
          <w:p w:rsidR="00A64867" w:rsidRPr="007E0844" w:rsidRDefault="00A64867" w:rsidP="00D068AD">
            <w:pPr>
              <w:rPr>
                <w:sz w:val="20"/>
                <w:szCs w:val="20"/>
              </w:rPr>
            </w:pPr>
          </w:p>
        </w:tc>
        <w:tc>
          <w:tcPr>
            <w:tcW w:w="622" w:type="dxa"/>
            <w:textDirection w:val="tbRl"/>
          </w:tcPr>
          <w:p w:rsidR="0049606D" w:rsidRPr="007E0844" w:rsidRDefault="00EB4FCD" w:rsidP="00A64867">
            <w:pPr>
              <w:ind w:left="113" w:right="113"/>
              <w:rPr>
                <w:sz w:val="20"/>
                <w:szCs w:val="20"/>
              </w:rPr>
            </w:pPr>
            <w:r w:rsidRPr="00DC7D01">
              <w:rPr>
                <w:sz w:val="20"/>
                <w:szCs w:val="20"/>
              </w:rPr>
              <w:t>No Gap</w:t>
            </w:r>
          </w:p>
        </w:tc>
      </w:tr>
      <w:tr w:rsidR="0049606D" w:rsidRPr="007E0844" w:rsidTr="00A66510">
        <w:trPr>
          <w:cantSplit/>
          <w:trHeight w:val="1134"/>
        </w:trPr>
        <w:tc>
          <w:tcPr>
            <w:tcW w:w="667" w:type="dxa"/>
          </w:tcPr>
          <w:p w:rsidR="0049606D" w:rsidRPr="007E0844" w:rsidRDefault="0049606D" w:rsidP="00D068AD">
            <w:pPr>
              <w:rPr>
                <w:sz w:val="20"/>
                <w:szCs w:val="20"/>
              </w:rPr>
            </w:pPr>
            <w:r w:rsidRPr="007E0844">
              <w:rPr>
                <w:sz w:val="20"/>
                <w:szCs w:val="20"/>
              </w:rPr>
              <w:t>4.5</w:t>
            </w:r>
          </w:p>
        </w:tc>
        <w:tc>
          <w:tcPr>
            <w:tcW w:w="2418" w:type="dxa"/>
          </w:tcPr>
          <w:p w:rsidR="0049606D" w:rsidRPr="007E0844" w:rsidRDefault="0049606D" w:rsidP="00A11A54">
            <w:pPr>
              <w:pStyle w:val="Default"/>
              <w:rPr>
                <w:rFonts w:ascii="Arial" w:hAnsi="Arial" w:cs="Arial"/>
                <w:sz w:val="20"/>
                <w:szCs w:val="20"/>
              </w:rPr>
            </w:pPr>
            <w:r w:rsidRPr="007E0844">
              <w:rPr>
                <w:rFonts w:ascii="Arial" w:hAnsi="Arial" w:cs="Arial"/>
                <w:sz w:val="20"/>
                <w:szCs w:val="20"/>
              </w:rPr>
              <w:t xml:space="preserve">Considering and monitoring risks facing each partner when working collaboratively, including shared risks </w:t>
            </w:r>
          </w:p>
          <w:p w:rsidR="0049606D" w:rsidRPr="007E0844" w:rsidRDefault="0049606D" w:rsidP="004E414E">
            <w:pPr>
              <w:autoSpaceDE w:val="0"/>
              <w:autoSpaceDN w:val="0"/>
              <w:adjustRightInd w:val="0"/>
              <w:spacing w:before="40" w:line="211" w:lineRule="atLeast"/>
              <w:rPr>
                <w:rFonts w:eastAsia="Calibri"/>
                <w:b/>
                <w:bCs/>
                <w:color w:val="000000"/>
                <w:sz w:val="20"/>
                <w:szCs w:val="20"/>
                <w:lang w:eastAsia="en-GB"/>
              </w:rPr>
            </w:pPr>
          </w:p>
        </w:tc>
        <w:tc>
          <w:tcPr>
            <w:tcW w:w="2268" w:type="dxa"/>
          </w:tcPr>
          <w:p w:rsidR="0049606D" w:rsidRPr="007E0844" w:rsidRDefault="0049606D"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Partnership framework </w:t>
            </w:r>
          </w:p>
          <w:p w:rsidR="00BC5A72" w:rsidRPr="007E0844" w:rsidRDefault="0049606D" w:rsidP="00F73656">
            <w:pPr>
              <w:pStyle w:val="Default"/>
              <w:numPr>
                <w:ilvl w:val="0"/>
                <w:numId w:val="4"/>
              </w:numPr>
              <w:ind w:left="346"/>
              <w:rPr>
                <w:rFonts w:ascii="Arial" w:hAnsi="Arial" w:cs="Arial"/>
                <w:sz w:val="20"/>
                <w:szCs w:val="20"/>
              </w:rPr>
            </w:pPr>
            <w:r w:rsidRPr="007E0844">
              <w:rPr>
                <w:rFonts w:ascii="Arial" w:hAnsi="Arial" w:cs="Arial"/>
                <w:sz w:val="20"/>
                <w:szCs w:val="20"/>
              </w:rPr>
              <w:t>Risk management protocol</w:t>
            </w:r>
          </w:p>
          <w:p w:rsidR="0049606D" w:rsidRPr="007E0844" w:rsidRDefault="0049606D" w:rsidP="00BC5A72">
            <w:pPr>
              <w:pStyle w:val="Default"/>
              <w:rPr>
                <w:rFonts w:ascii="Arial" w:hAnsi="Arial" w:cs="Arial"/>
                <w:sz w:val="20"/>
                <w:szCs w:val="20"/>
              </w:rPr>
            </w:pPr>
            <w:r w:rsidRPr="007E0844">
              <w:rPr>
                <w:rFonts w:ascii="Arial" w:hAnsi="Arial" w:cs="Arial"/>
                <w:sz w:val="20"/>
                <w:szCs w:val="20"/>
              </w:rPr>
              <w:t xml:space="preserve"> </w:t>
            </w:r>
          </w:p>
          <w:p w:rsidR="0049606D" w:rsidRPr="007E0844" w:rsidRDefault="0049606D">
            <w:pPr>
              <w:pStyle w:val="Default"/>
              <w:rPr>
                <w:rFonts w:ascii="Arial" w:hAnsi="Arial" w:cs="Arial"/>
                <w:sz w:val="20"/>
                <w:szCs w:val="20"/>
              </w:rPr>
            </w:pPr>
          </w:p>
        </w:tc>
        <w:tc>
          <w:tcPr>
            <w:tcW w:w="7587" w:type="dxa"/>
          </w:tcPr>
          <w:p w:rsidR="00F05AC7" w:rsidRPr="003328D9" w:rsidRDefault="00F05AC7" w:rsidP="00F05AC7">
            <w:pPr>
              <w:rPr>
                <w:sz w:val="20"/>
                <w:szCs w:val="20"/>
              </w:rPr>
            </w:pPr>
            <w:r w:rsidRPr="003328D9">
              <w:rPr>
                <w:sz w:val="20"/>
                <w:szCs w:val="20"/>
              </w:rPr>
              <w:t>See examples for partnership protocols and framework above at 1.8.</w:t>
            </w:r>
          </w:p>
          <w:p w:rsidR="00A72F9C" w:rsidRPr="000C2715" w:rsidRDefault="00A72F9C" w:rsidP="00F05AC7">
            <w:pPr>
              <w:ind w:firstLine="720"/>
              <w:rPr>
                <w:color w:val="7030A0"/>
                <w:sz w:val="20"/>
                <w:szCs w:val="20"/>
              </w:rPr>
            </w:pPr>
          </w:p>
          <w:p w:rsidR="00A72F9C" w:rsidRPr="000C2715" w:rsidRDefault="00A72F9C" w:rsidP="00D068AD">
            <w:pPr>
              <w:rPr>
                <w:color w:val="7030A0"/>
                <w:sz w:val="20"/>
                <w:szCs w:val="20"/>
              </w:rPr>
            </w:pPr>
          </w:p>
          <w:p w:rsidR="0049606D" w:rsidRPr="000C2715" w:rsidRDefault="00BE116E" w:rsidP="00D068AD">
            <w:pPr>
              <w:rPr>
                <w:color w:val="7030A0"/>
                <w:sz w:val="20"/>
                <w:szCs w:val="20"/>
              </w:rPr>
            </w:pPr>
            <w:r w:rsidRPr="00DC7D01">
              <w:rPr>
                <w:sz w:val="20"/>
                <w:szCs w:val="20"/>
              </w:rPr>
              <w:t>Shared service self-assessment</w:t>
            </w:r>
            <w:r w:rsidR="00820078" w:rsidRPr="00DC7D01">
              <w:rPr>
                <w:sz w:val="20"/>
                <w:szCs w:val="20"/>
              </w:rPr>
              <w:t xml:space="preserve"> confirmed covered by Inter-Authority Agreements</w:t>
            </w:r>
          </w:p>
        </w:tc>
        <w:tc>
          <w:tcPr>
            <w:tcW w:w="918" w:type="dxa"/>
          </w:tcPr>
          <w:p w:rsidR="0049606D" w:rsidRPr="007E0844" w:rsidRDefault="00BC5A72" w:rsidP="00D068AD">
            <w:pPr>
              <w:rPr>
                <w:sz w:val="20"/>
                <w:szCs w:val="20"/>
              </w:rPr>
            </w:pPr>
            <w:r w:rsidRPr="007E0844">
              <w:rPr>
                <w:sz w:val="20"/>
                <w:szCs w:val="20"/>
              </w:rPr>
              <w:t>AD</w:t>
            </w:r>
          </w:p>
          <w:p w:rsidR="00F05AC7" w:rsidRPr="007E0844" w:rsidRDefault="00F05AC7" w:rsidP="00D068AD">
            <w:pPr>
              <w:rPr>
                <w:sz w:val="20"/>
                <w:szCs w:val="20"/>
              </w:rPr>
            </w:pPr>
          </w:p>
          <w:p w:rsidR="00F05AC7" w:rsidRPr="007E0844" w:rsidRDefault="00F05AC7" w:rsidP="00D068AD">
            <w:pPr>
              <w:rPr>
                <w:sz w:val="20"/>
                <w:szCs w:val="20"/>
              </w:rPr>
            </w:pPr>
          </w:p>
          <w:p w:rsidR="00BC5A72" w:rsidRPr="007E0844" w:rsidRDefault="00BC5A72" w:rsidP="00D068AD">
            <w:pPr>
              <w:rPr>
                <w:sz w:val="20"/>
                <w:szCs w:val="20"/>
              </w:rPr>
            </w:pPr>
            <w:r w:rsidRPr="007E0844">
              <w:rPr>
                <w:sz w:val="20"/>
                <w:szCs w:val="20"/>
              </w:rPr>
              <w:t>CDs (Shared Services)</w:t>
            </w:r>
          </w:p>
        </w:tc>
        <w:tc>
          <w:tcPr>
            <w:tcW w:w="1134" w:type="dxa"/>
          </w:tcPr>
          <w:p w:rsidR="0049606D" w:rsidRPr="007E0844" w:rsidRDefault="00BC5A72" w:rsidP="00D068AD">
            <w:pPr>
              <w:rPr>
                <w:sz w:val="20"/>
                <w:szCs w:val="20"/>
              </w:rPr>
            </w:pPr>
            <w:r w:rsidRPr="007E0844">
              <w:rPr>
                <w:sz w:val="20"/>
                <w:szCs w:val="20"/>
              </w:rPr>
              <w:t>DH</w:t>
            </w:r>
          </w:p>
          <w:p w:rsidR="00A64867" w:rsidRPr="007E0844" w:rsidRDefault="003328D9" w:rsidP="00A64867">
            <w:pPr>
              <w:rPr>
                <w:sz w:val="20"/>
                <w:szCs w:val="20"/>
              </w:rPr>
            </w:pPr>
            <w:r>
              <w:rPr>
                <w:sz w:val="20"/>
                <w:szCs w:val="20"/>
              </w:rPr>
              <w:t>28</w:t>
            </w:r>
            <w:r w:rsidR="00A64867" w:rsidRPr="007E0844">
              <w:rPr>
                <w:sz w:val="20"/>
                <w:szCs w:val="20"/>
              </w:rPr>
              <w:t>/0</w:t>
            </w:r>
            <w:r>
              <w:rPr>
                <w:sz w:val="20"/>
                <w:szCs w:val="20"/>
              </w:rPr>
              <w:t>2/</w:t>
            </w:r>
            <w:r w:rsidR="00A64867" w:rsidRPr="007E0844">
              <w:rPr>
                <w:sz w:val="20"/>
                <w:szCs w:val="20"/>
              </w:rPr>
              <w:t>1</w:t>
            </w:r>
            <w:r>
              <w:rPr>
                <w:sz w:val="20"/>
                <w:szCs w:val="20"/>
              </w:rPr>
              <w:t>8</w:t>
            </w:r>
          </w:p>
          <w:p w:rsidR="00A64867" w:rsidRPr="007E0844" w:rsidRDefault="00A64867" w:rsidP="00D068AD">
            <w:pPr>
              <w:rPr>
                <w:sz w:val="20"/>
                <w:szCs w:val="20"/>
              </w:rPr>
            </w:pPr>
          </w:p>
          <w:p w:rsidR="00BC5A72" w:rsidRPr="007E0844" w:rsidRDefault="00BC5A72" w:rsidP="00D068AD">
            <w:pPr>
              <w:rPr>
                <w:sz w:val="20"/>
                <w:szCs w:val="20"/>
              </w:rPr>
            </w:pPr>
            <w:r w:rsidRPr="007E0844">
              <w:rPr>
                <w:sz w:val="20"/>
                <w:szCs w:val="20"/>
              </w:rPr>
              <w:t>SD</w:t>
            </w:r>
          </w:p>
        </w:tc>
        <w:tc>
          <w:tcPr>
            <w:tcW w:w="622" w:type="dxa"/>
            <w:textDirection w:val="tbRl"/>
          </w:tcPr>
          <w:p w:rsidR="0049606D" w:rsidRPr="007E0844" w:rsidRDefault="007E0844" w:rsidP="00A64867">
            <w:pPr>
              <w:ind w:left="113" w:right="113"/>
              <w:rPr>
                <w:sz w:val="20"/>
                <w:szCs w:val="20"/>
              </w:rPr>
            </w:pPr>
            <w:r>
              <w:rPr>
                <w:sz w:val="20"/>
                <w:szCs w:val="20"/>
              </w:rPr>
              <w:t>No Gap</w:t>
            </w:r>
          </w:p>
        </w:tc>
      </w:tr>
      <w:tr w:rsidR="0049606D" w:rsidRPr="007E0844" w:rsidTr="00A66510">
        <w:trPr>
          <w:cantSplit/>
          <w:trHeight w:val="1134"/>
        </w:trPr>
        <w:tc>
          <w:tcPr>
            <w:tcW w:w="667" w:type="dxa"/>
          </w:tcPr>
          <w:p w:rsidR="0049606D" w:rsidRPr="007E0844" w:rsidRDefault="0049606D" w:rsidP="00D068AD">
            <w:pPr>
              <w:rPr>
                <w:sz w:val="20"/>
                <w:szCs w:val="20"/>
              </w:rPr>
            </w:pPr>
            <w:r w:rsidRPr="007E0844">
              <w:rPr>
                <w:sz w:val="20"/>
                <w:szCs w:val="20"/>
              </w:rPr>
              <w:lastRenderedPageBreak/>
              <w:t>4.6</w:t>
            </w:r>
          </w:p>
        </w:tc>
        <w:tc>
          <w:tcPr>
            <w:tcW w:w="2418" w:type="dxa"/>
            <w:shd w:val="clear" w:color="auto" w:fill="FFFFFF" w:themeFill="background1"/>
          </w:tcPr>
          <w:p w:rsidR="0049606D" w:rsidRPr="007E0844" w:rsidRDefault="0049606D" w:rsidP="00A11A54">
            <w:pPr>
              <w:pStyle w:val="Default"/>
              <w:rPr>
                <w:rFonts w:ascii="Arial" w:hAnsi="Arial" w:cs="Arial"/>
                <w:sz w:val="20"/>
                <w:szCs w:val="20"/>
              </w:rPr>
            </w:pPr>
            <w:r w:rsidRPr="007E0844">
              <w:rPr>
                <w:rFonts w:ascii="Arial" w:hAnsi="Arial" w:cs="Arial"/>
                <w:sz w:val="20"/>
                <w:szCs w:val="20"/>
              </w:rPr>
              <w:t xml:space="preserve">Ensuring arrangements are flexible and agile so that the mechanisms for delivering goods and services can be adapted to changing circumstances </w:t>
            </w:r>
          </w:p>
          <w:p w:rsidR="0049606D" w:rsidRPr="007E0844" w:rsidRDefault="0049606D" w:rsidP="004E414E">
            <w:pPr>
              <w:autoSpaceDE w:val="0"/>
              <w:autoSpaceDN w:val="0"/>
              <w:adjustRightInd w:val="0"/>
              <w:spacing w:before="40" w:line="211" w:lineRule="atLeast"/>
              <w:rPr>
                <w:rFonts w:eastAsia="Calibri"/>
                <w:b/>
                <w:bCs/>
                <w:color w:val="000000"/>
                <w:sz w:val="20"/>
                <w:szCs w:val="20"/>
                <w:lang w:eastAsia="en-GB"/>
              </w:rPr>
            </w:pPr>
          </w:p>
        </w:tc>
        <w:tc>
          <w:tcPr>
            <w:tcW w:w="2268" w:type="dxa"/>
          </w:tcPr>
          <w:p w:rsidR="0049606D" w:rsidRPr="007E0844" w:rsidRDefault="0049606D" w:rsidP="00F73656">
            <w:pPr>
              <w:pStyle w:val="Default"/>
              <w:numPr>
                <w:ilvl w:val="0"/>
                <w:numId w:val="4"/>
              </w:numPr>
              <w:ind w:left="346"/>
              <w:rPr>
                <w:rFonts w:ascii="Arial" w:hAnsi="Arial" w:cs="Arial"/>
                <w:sz w:val="20"/>
                <w:szCs w:val="20"/>
              </w:rPr>
            </w:pPr>
            <w:r w:rsidRPr="007E0844">
              <w:rPr>
                <w:rFonts w:ascii="Arial" w:hAnsi="Arial" w:cs="Arial"/>
                <w:sz w:val="20"/>
                <w:szCs w:val="20"/>
              </w:rPr>
              <w:t>Planning protocols</w:t>
            </w:r>
          </w:p>
          <w:p w:rsidR="00577BEF" w:rsidRPr="007E0844" w:rsidRDefault="00577BEF" w:rsidP="00577BEF">
            <w:pPr>
              <w:rPr>
                <w:sz w:val="20"/>
                <w:szCs w:val="20"/>
              </w:rPr>
            </w:pPr>
            <w:r w:rsidRPr="007E0844">
              <w:rPr>
                <w:sz w:val="20"/>
                <w:szCs w:val="20"/>
              </w:rPr>
              <w:t>Contracts?</w:t>
            </w:r>
          </w:p>
          <w:p w:rsidR="00577BEF" w:rsidRPr="007E0844" w:rsidRDefault="00577BEF" w:rsidP="00577BEF">
            <w:pPr>
              <w:rPr>
                <w:sz w:val="20"/>
                <w:szCs w:val="20"/>
              </w:rPr>
            </w:pPr>
            <w:r w:rsidRPr="007E0844">
              <w:rPr>
                <w:sz w:val="20"/>
                <w:szCs w:val="20"/>
              </w:rPr>
              <w:t>Flexible staffing?</w:t>
            </w:r>
          </w:p>
          <w:p w:rsidR="00577BEF" w:rsidRPr="007E0844" w:rsidRDefault="00577BEF" w:rsidP="00577BEF">
            <w:pPr>
              <w:rPr>
                <w:sz w:val="20"/>
                <w:szCs w:val="20"/>
              </w:rPr>
            </w:pPr>
            <w:r w:rsidRPr="007E0844">
              <w:rPr>
                <w:sz w:val="20"/>
                <w:szCs w:val="20"/>
              </w:rPr>
              <w:t>Business Con Plans?</w:t>
            </w:r>
          </w:p>
          <w:p w:rsidR="0049606D" w:rsidRPr="007E0844" w:rsidRDefault="00577BEF" w:rsidP="00577BEF">
            <w:pPr>
              <w:pStyle w:val="Default"/>
              <w:rPr>
                <w:rFonts w:ascii="Arial" w:hAnsi="Arial" w:cs="Arial"/>
                <w:sz w:val="20"/>
                <w:szCs w:val="20"/>
              </w:rPr>
            </w:pPr>
            <w:r w:rsidRPr="007E0844">
              <w:rPr>
                <w:rFonts w:ascii="Arial" w:hAnsi="Arial" w:cs="Arial"/>
                <w:sz w:val="20"/>
                <w:szCs w:val="20"/>
              </w:rPr>
              <w:t>Pinner Wood response?</w:t>
            </w:r>
          </w:p>
        </w:tc>
        <w:tc>
          <w:tcPr>
            <w:tcW w:w="7587" w:type="dxa"/>
          </w:tcPr>
          <w:p w:rsidR="00F05AC7" w:rsidRPr="003328D9" w:rsidRDefault="00F05AC7" w:rsidP="00F05AC7">
            <w:pPr>
              <w:rPr>
                <w:sz w:val="20"/>
                <w:szCs w:val="20"/>
              </w:rPr>
            </w:pPr>
            <w:r w:rsidRPr="003328D9">
              <w:rPr>
                <w:sz w:val="20"/>
                <w:szCs w:val="20"/>
              </w:rPr>
              <w:t>Council is agile and flexible in responding to the reality of huge funding cuts and minimising impact, plus in generating new income streams.</w:t>
            </w:r>
          </w:p>
          <w:p w:rsidR="00F05AC7" w:rsidRPr="000C2715" w:rsidRDefault="00F05AC7" w:rsidP="00F05AC7">
            <w:pPr>
              <w:rPr>
                <w:color w:val="7030A0"/>
                <w:sz w:val="20"/>
                <w:szCs w:val="20"/>
              </w:rPr>
            </w:pPr>
          </w:p>
          <w:p w:rsidR="00F05AC7" w:rsidRPr="000C2715" w:rsidRDefault="003328D9" w:rsidP="00F05AC7">
            <w:pPr>
              <w:rPr>
                <w:color w:val="7030A0"/>
                <w:sz w:val="20"/>
                <w:szCs w:val="20"/>
              </w:rPr>
            </w:pPr>
            <w:r w:rsidRPr="00DC7D01">
              <w:rPr>
                <w:sz w:val="20"/>
                <w:szCs w:val="20"/>
              </w:rPr>
              <w:t xml:space="preserve">Recent </w:t>
            </w:r>
            <w:r w:rsidR="00F05AC7" w:rsidRPr="00DC7D01">
              <w:rPr>
                <w:sz w:val="20"/>
                <w:szCs w:val="20"/>
              </w:rPr>
              <w:t xml:space="preserve">examples </w:t>
            </w:r>
            <w:r w:rsidR="00F05AC7" w:rsidRPr="003328D9">
              <w:rPr>
                <w:sz w:val="20"/>
                <w:szCs w:val="20"/>
              </w:rPr>
              <w:t>of flexibility in application of council resources in changing circumstances:</w:t>
            </w:r>
          </w:p>
          <w:p w:rsidR="00F05AC7" w:rsidRPr="000C2715" w:rsidRDefault="00F05AC7" w:rsidP="00F05AC7">
            <w:pPr>
              <w:rPr>
                <w:color w:val="7030A0"/>
                <w:sz w:val="20"/>
                <w:szCs w:val="20"/>
              </w:rPr>
            </w:pPr>
          </w:p>
          <w:p w:rsidR="00F05AC7" w:rsidRPr="00DC7D01" w:rsidRDefault="00F05AC7" w:rsidP="00F05AC7">
            <w:pPr>
              <w:rPr>
                <w:sz w:val="20"/>
                <w:szCs w:val="20"/>
              </w:rPr>
            </w:pPr>
            <w:r w:rsidRPr="003328D9">
              <w:rPr>
                <w:sz w:val="20"/>
                <w:szCs w:val="20"/>
              </w:rPr>
              <w:t>Pinner Wood School</w:t>
            </w:r>
            <w:r w:rsidR="003328D9" w:rsidRPr="003328D9">
              <w:rPr>
                <w:sz w:val="20"/>
                <w:szCs w:val="20"/>
              </w:rPr>
              <w:t xml:space="preserve"> </w:t>
            </w:r>
            <w:r w:rsidR="003328D9" w:rsidRPr="00DC7D01">
              <w:rPr>
                <w:sz w:val="20"/>
                <w:szCs w:val="20"/>
              </w:rPr>
              <w:t>2017</w:t>
            </w:r>
            <w:r w:rsidRPr="00DC7D01">
              <w:rPr>
                <w:sz w:val="20"/>
                <w:szCs w:val="20"/>
              </w:rPr>
              <w:t>:</w:t>
            </w:r>
          </w:p>
          <w:p w:rsidR="00F05AC7" w:rsidRPr="00DC7D01" w:rsidRDefault="00F05AC7" w:rsidP="00F05AC7">
            <w:pPr>
              <w:rPr>
                <w:sz w:val="20"/>
                <w:szCs w:val="20"/>
              </w:rPr>
            </w:pPr>
            <w:r w:rsidRPr="003328D9">
              <w:rPr>
                <w:sz w:val="20"/>
                <w:szCs w:val="20"/>
              </w:rPr>
              <w:t>Cross council response to</w:t>
            </w:r>
            <w:r w:rsidR="003328D9" w:rsidRPr="003328D9">
              <w:rPr>
                <w:sz w:val="20"/>
                <w:szCs w:val="20"/>
              </w:rPr>
              <w:t xml:space="preserve"> </w:t>
            </w:r>
            <w:r w:rsidR="003328D9" w:rsidRPr="00DC7D01">
              <w:rPr>
                <w:sz w:val="20"/>
                <w:szCs w:val="20"/>
              </w:rPr>
              <w:t xml:space="preserve">provide and transport </w:t>
            </w:r>
            <w:r w:rsidRPr="00DC7D01">
              <w:rPr>
                <w:sz w:val="20"/>
                <w:szCs w:val="20"/>
              </w:rPr>
              <w:t xml:space="preserve">600 children </w:t>
            </w:r>
            <w:r w:rsidR="003328D9" w:rsidRPr="00DC7D01">
              <w:rPr>
                <w:sz w:val="20"/>
                <w:szCs w:val="20"/>
              </w:rPr>
              <w:t>temporary</w:t>
            </w:r>
            <w:r w:rsidRPr="00DC7D01">
              <w:rPr>
                <w:sz w:val="20"/>
                <w:szCs w:val="20"/>
              </w:rPr>
              <w:t xml:space="preserve"> school after site became unsafe, </w:t>
            </w:r>
            <w:r w:rsidR="003328D9" w:rsidRPr="00DC7D01">
              <w:rPr>
                <w:sz w:val="20"/>
                <w:szCs w:val="20"/>
              </w:rPr>
              <w:t xml:space="preserve">carried out </w:t>
            </w:r>
            <w:r w:rsidRPr="00DC7D01">
              <w:rPr>
                <w:sz w:val="20"/>
                <w:szCs w:val="20"/>
              </w:rPr>
              <w:t xml:space="preserve">with local schools and partners and minimising disruption to children’s education. </w:t>
            </w:r>
          </w:p>
          <w:p w:rsidR="00F05AC7" w:rsidRPr="00DC7D01" w:rsidRDefault="00F05AC7" w:rsidP="00F05AC7">
            <w:pPr>
              <w:rPr>
                <w:sz w:val="20"/>
                <w:szCs w:val="20"/>
              </w:rPr>
            </w:pPr>
          </w:p>
          <w:p w:rsidR="00594AEA" w:rsidRPr="00DC7D01" w:rsidRDefault="00F05AC7" w:rsidP="00F05AC7">
            <w:pPr>
              <w:rPr>
                <w:sz w:val="20"/>
                <w:szCs w:val="20"/>
              </w:rPr>
            </w:pPr>
            <w:r w:rsidRPr="00DC7D01">
              <w:rPr>
                <w:sz w:val="20"/>
                <w:szCs w:val="20"/>
              </w:rPr>
              <w:t>Grenfell Fire response</w:t>
            </w:r>
            <w:r w:rsidR="003328D9" w:rsidRPr="00DC7D01">
              <w:rPr>
                <w:sz w:val="20"/>
                <w:szCs w:val="20"/>
              </w:rPr>
              <w:t xml:space="preserve"> 2017</w:t>
            </w:r>
            <w:r w:rsidRPr="00DC7D01">
              <w:rPr>
                <w:sz w:val="20"/>
                <w:szCs w:val="20"/>
              </w:rPr>
              <w:t xml:space="preserve"> – Harrow staff deployed in Emergency Response, social work, housing, rest centre management and ultimately lead taken on Site Recovery.</w:t>
            </w:r>
          </w:p>
          <w:p w:rsidR="00F05AC7" w:rsidRPr="00DC7D01" w:rsidRDefault="00F05AC7" w:rsidP="00F05AC7">
            <w:pPr>
              <w:rPr>
                <w:sz w:val="20"/>
                <w:szCs w:val="20"/>
              </w:rPr>
            </w:pPr>
          </w:p>
          <w:p w:rsidR="003328D9" w:rsidRPr="00DC7D01" w:rsidRDefault="003328D9" w:rsidP="00F05AC7">
            <w:pPr>
              <w:rPr>
                <w:sz w:val="20"/>
                <w:szCs w:val="20"/>
              </w:rPr>
            </w:pPr>
            <w:r w:rsidRPr="00DC7D01">
              <w:rPr>
                <w:sz w:val="20"/>
                <w:szCs w:val="20"/>
              </w:rPr>
              <w:t>Social care:  Innovative and preventative approaches to adults and children’s services in response to growing demands and reduction in resources, redeploying staff and working with health and other partners e.g. Early Support, Keeping Families Together/Edge of Care, re</w:t>
            </w:r>
            <w:r w:rsidR="00DC7D01">
              <w:rPr>
                <w:sz w:val="20"/>
                <w:szCs w:val="20"/>
              </w:rPr>
              <w:t>-</w:t>
            </w:r>
            <w:proofErr w:type="spellStart"/>
            <w:r w:rsidRPr="00DC7D01">
              <w:rPr>
                <w:sz w:val="20"/>
                <w:szCs w:val="20"/>
              </w:rPr>
              <w:t>ablement</w:t>
            </w:r>
            <w:proofErr w:type="spellEnd"/>
            <w:r w:rsidRPr="00DC7D01">
              <w:rPr>
                <w:sz w:val="20"/>
                <w:szCs w:val="20"/>
              </w:rPr>
              <w:t xml:space="preserve">, </w:t>
            </w:r>
            <w:proofErr w:type="spellStart"/>
            <w:r w:rsidRPr="00DC7D01">
              <w:rPr>
                <w:sz w:val="20"/>
                <w:szCs w:val="20"/>
              </w:rPr>
              <w:t>MCeP</w:t>
            </w:r>
            <w:proofErr w:type="spellEnd"/>
            <w:r w:rsidRPr="00DC7D01">
              <w:rPr>
                <w:sz w:val="20"/>
                <w:szCs w:val="20"/>
              </w:rPr>
              <w:t>/Care Manager.</w:t>
            </w:r>
          </w:p>
          <w:p w:rsidR="00F05AC7" w:rsidRPr="000C2715" w:rsidRDefault="00F05AC7" w:rsidP="00F05AC7">
            <w:pPr>
              <w:rPr>
                <w:color w:val="7030A0"/>
                <w:sz w:val="20"/>
                <w:szCs w:val="20"/>
              </w:rPr>
            </w:pPr>
          </w:p>
          <w:p w:rsidR="00F05AC7" w:rsidRPr="003328D9" w:rsidRDefault="00F05AC7" w:rsidP="00F05AC7">
            <w:pPr>
              <w:rPr>
                <w:sz w:val="20"/>
                <w:szCs w:val="20"/>
              </w:rPr>
            </w:pPr>
            <w:r w:rsidRPr="003328D9">
              <w:rPr>
                <w:sz w:val="20"/>
                <w:szCs w:val="20"/>
              </w:rPr>
              <w:t>It is possible to waive the contract procedure rules(GS)  in some cases including emergency</w:t>
            </w:r>
          </w:p>
          <w:p w:rsidR="00F05AC7" w:rsidRPr="000C2715" w:rsidRDefault="00F05AC7" w:rsidP="00F05AC7">
            <w:pPr>
              <w:rPr>
                <w:color w:val="7030A0"/>
                <w:sz w:val="20"/>
                <w:szCs w:val="20"/>
              </w:rPr>
            </w:pPr>
          </w:p>
          <w:p w:rsidR="00F05AC7" w:rsidRPr="00096EA3" w:rsidRDefault="00F05AC7" w:rsidP="00F05AC7">
            <w:pPr>
              <w:rPr>
                <w:sz w:val="20"/>
                <w:szCs w:val="20"/>
              </w:rPr>
            </w:pPr>
            <w:r w:rsidRPr="00096EA3">
              <w:rPr>
                <w:sz w:val="20"/>
                <w:szCs w:val="20"/>
              </w:rPr>
              <w:t>The Constitution contains provisions for urgent decisions to be made where this cannot otherwise be done by the usual process.</w:t>
            </w:r>
          </w:p>
          <w:p w:rsidR="00F05AC7" w:rsidRPr="00096EA3" w:rsidRDefault="00F05AC7" w:rsidP="00F05AC7">
            <w:pPr>
              <w:rPr>
                <w:sz w:val="20"/>
                <w:szCs w:val="20"/>
              </w:rPr>
            </w:pPr>
          </w:p>
          <w:p w:rsidR="00F05AC7" w:rsidRPr="00096EA3" w:rsidRDefault="00F05AC7" w:rsidP="00F05AC7">
            <w:pPr>
              <w:rPr>
                <w:sz w:val="20"/>
                <w:szCs w:val="20"/>
              </w:rPr>
            </w:pPr>
            <w:r w:rsidRPr="00096EA3">
              <w:rPr>
                <w:sz w:val="20"/>
                <w:szCs w:val="20"/>
              </w:rPr>
              <w:t>Under the scheme of delegation in the constitution the Chief Executive can take any decisions which are delegated to the corporate director.</w:t>
            </w:r>
          </w:p>
          <w:p w:rsidR="00F05AC7" w:rsidRPr="00096EA3" w:rsidRDefault="00F05AC7" w:rsidP="00F05AC7">
            <w:pPr>
              <w:rPr>
                <w:sz w:val="20"/>
                <w:szCs w:val="20"/>
              </w:rPr>
            </w:pPr>
          </w:p>
          <w:p w:rsidR="00F05AC7" w:rsidRPr="000C2715" w:rsidRDefault="00F05AC7" w:rsidP="00F05AC7">
            <w:pPr>
              <w:rPr>
                <w:color w:val="7030A0"/>
                <w:sz w:val="20"/>
                <w:szCs w:val="20"/>
              </w:rPr>
            </w:pPr>
            <w:r w:rsidRPr="00096EA3">
              <w:rPr>
                <w:sz w:val="20"/>
                <w:szCs w:val="20"/>
              </w:rPr>
              <w:t xml:space="preserve">Arrangements to take on agency staff to deal with peaks or troughs in workload can be made through the Council’s contract with </w:t>
            </w:r>
            <w:proofErr w:type="spellStart"/>
            <w:r w:rsidRPr="00096EA3">
              <w:rPr>
                <w:sz w:val="20"/>
                <w:szCs w:val="20"/>
              </w:rPr>
              <w:t>Pertemps</w:t>
            </w:r>
            <w:proofErr w:type="spellEnd"/>
            <w:r w:rsidRPr="00096EA3">
              <w:rPr>
                <w:sz w:val="20"/>
                <w:szCs w:val="20"/>
              </w:rPr>
              <w:t>.</w:t>
            </w:r>
          </w:p>
        </w:tc>
        <w:tc>
          <w:tcPr>
            <w:tcW w:w="918" w:type="dxa"/>
          </w:tcPr>
          <w:p w:rsidR="0049606D" w:rsidRPr="007E0844" w:rsidRDefault="00577BEF" w:rsidP="00F05AC7">
            <w:pPr>
              <w:rPr>
                <w:sz w:val="20"/>
                <w:szCs w:val="20"/>
              </w:rPr>
            </w:pPr>
            <w:r w:rsidRPr="007E0844">
              <w:rPr>
                <w:sz w:val="20"/>
                <w:szCs w:val="20"/>
              </w:rPr>
              <w:t>A</w:t>
            </w:r>
            <w:r w:rsidR="00F05AC7" w:rsidRPr="007E0844">
              <w:rPr>
                <w:sz w:val="20"/>
                <w:szCs w:val="20"/>
              </w:rPr>
              <w:t>D</w:t>
            </w: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3328D9" w:rsidRDefault="003328D9" w:rsidP="00F05AC7">
            <w:pPr>
              <w:rPr>
                <w:sz w:val="20"/>
                <w:szCs w:val="20"/>
              </w:rPr>
            </w:pPr>
          </w:p>
          <w:p w:rsidR="003328D9" w:rsidRDefault="003328D9" w:rsidP="00F05AC7">
            <w:pPr>
              <w:rPr>
                <w:sz w:val="20"/>
                <w:szCs w:val="20"/>
              </w:rPr>
            </w:pPr>
          </w:p>
          <w:p w:rsidR="003328D9" w:rsidRDefault="003328D9" w:rsidP="00F05AC7">
            <w:pPr>
              <w:rPr>
                <w:sz w:val="20"/>
                <w:szCs w:val="20"/>
              </w:rPr>
            </w:pPr>
          </w:p>
          <w:p w:rsidR="003328D9" w:rsidRDefault="003328D9" w:rsidP="00F05AC7">
            <w:pPr>
              <w:rPr>
                <w:sz w:val="20"/>
                <w:szCs w:val="20"/>
              </w:rPr>
            </w:pPr>
          </w:p>
          <w:p w:rsidR="00F05AC7" w:rsidRPr="007E0844" w:rsidRDefault="00F05AC7" w:rsidP="00F05AC7">
            <w:pPr>
              <w:rPr>
                <w:sz w:val="20"/>
                <w:szCs w:val="20"/>
              </w:rPr>
            </w:pPr>
            <w:r w:rsidRPr="007E0844">
              <w:rPr>
                <w:sz w:val="20"/>
                <w:szCs w:val="20"/>
              </w:rPr>
              <w:t>HP</w:t>
            </w: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tc>
        <w:tc>
          <w:tcPr>
            <w:tcW w:w="1134" w:type="dxa"/>
          </w:tcPr>
          <w:p w:rsidR="0049606D" w:rsidRPr="007E0844" w:rsidRDefault="00F05AC7" w:rsidP="00F05AC7">
            <w:pPr>
              <w:rPr>
                <w:sz w:val="20"/>
                <w:szCs w:val="20"/>
              </w:rPr>
            </w:pPr>
            <w:r w:rsidRPr="007E0844">
              <w:rPr>
                <w:sz w:val="20"/>
                <w:szCs w:val="20"/>
              </w:rPr>
              <w:t>DH</w:t>
            </w:r>
          </w:p>
          <w:p w:rsidR="00F05AC7" w:rsidRPr="007E0844" w:rsidRDefault="003328D9" w:rsidP="00F05AC7">
            <w:pPr>
              <w:rPr>
                <w:sz w:val="20"/>
                <w:szCs w:val="20"/>
              </w:rPr>
            </w:pPr>
            <w:r>
              <w:rPr>
                <w:sz w:val="20"/>
                <w:szCs w:val="20"/>
              </w:rPr>
              <w:t>28</w:t>
            </w:r>
            <w:r w:rsidR="00F05AC7" w:rsidRPr="007E0844">
              <w:rPr>
                <w:sz w:val="20"/>
                <w:szCs w:val="20"/>
              </w:rPr>
              <w:t>/0</w:t>
            </w:r>
            <w:r>
              <w:rPr>
                <w:sz w:val="20"/>
                <w:szCs w:val="20"/>
              </w:rPr>
              <w:t>3</w:t>
            </w:r>
            <w:r w:rsidR="00F05AC7" w:rsidRPr="007E0844">
              <w:rPr>
                <w:sz w:val="20"/>
                <w:szCs w:val="20"/>
              </w:rPr>
              <w:t>/1</w:t>
            </w:r>
            <w:r>
              <w:rPr>
                <w:sz w:val="20"/>
                <w:szCs w:val="20"/>
              </w:rPr>
              <w:t>8</w:t>
            </w: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F05AC7" w:rsidRPr="007E0844" w:rsidRDefault="00F05AC7" w:rsidP="00F05AC7">
            <w:pPr>
              <w:rPr>
                <w:sz w:val="20"/>
                <w:szCs w:val="20"/>
              </w:rPr>
            </w:pPr>
          </w:p>
          <w:p w:rsidR="003328D9" w:rsidRDefault="003328D9" w:rsidP="00F05AC7">
            <w:pPr>
              <w:rPr>
                <w:sz w:val="20"/>
                <w:szCs w:val="20"/>
              </w:rPr>
            </w:pPr>
          </w:p>
          <w:p w:rsidR="003328D9" w:rsidRDefault="003328D9" w:rsidP="00F05AC7">
            <w:pPr>
              <w:rPr>
                <w:sz w:val="20"/>
                <w:szCs w:val="20"/>
              </w:rPr>
            </w:pPr>
          </w:p>
          <w:p w:rsidR="003328D9" w:rsidRDefault="003328D9" w:rsidP="00F05AC7">
            <w:pPr>
              <w:rPr>
                <w:sz w:val="20"/>
                <w:szCs w:val="20"/>
              </w:rPr>
            </w:pPr>
          </w:p>
          <w:p w:rsidR="003328D9" w:rsidRDefault="003328D9" w:rsidP="00F05AC7">
            <w:pPr>
              <w:rPr>
                <w:sz w:val="20"/>
                <w:szCs w:val="20"/>
              </w:rPr>
            </w:pPr>
          </w:p>
          <w:p w:rsidR="00F05AC7" w:rsidRPr="007E0844" w:rsidRDefault="00096EA3" w:rsidP="00F05AC7">
            <w:pPr>
              <w:rPr>
                <w:sz w:val="20"/>
                <w:szCs w:val="20"/>
              </w:rPr>
            </w:pPr>
            <w:r>
              <w:rPr>
                <w:sz w:val="20"/>
                <w:szCs w:val="20"/>
              </w:rPr>
              <w:t>LC</w:t>
            </w:r>
          </w:p>
          <w:p w:rsidR="00F05AC7" w:rsidRPr="007E0844" w:rsidRDefault="00F05AC7" w:rsidP="00F05AC7">
            <w:pPr>
              <w:rPr>
                <w:sz w:val="20"/>
                <w:szCs w:val="20"/>
              </w:rPr>
            </w:pPr>
            <w:r w:rsidRPr="007E0844">
              <w:rPr>
                <w:sz w:val="20"/>
                <w:szCs w:val="20"/>
              </w:rPr>
              <w:t>0</w:t>
            </w:r>
            <w:r w:rsidR="00096EA3">
              <w:rPr>
                <w:sz w:val="20"/>
                <w:szCs w:val="20"/>
              </w:rPr>
              <w:t>7</w:t>
            </w:r>
            <w:r w:rsidRPr="007E0844">
              <w:rPr>
                <w:sz w:val="20"/>
                <w:szCs w:val="20"/>
              </w:rPr>
              <w:t>/0</w:t>
            </w:r>
            <w:r w:rsidR="00096EA3">
              <w:rPr>
                <w:sz w:val="20"/>
                <w:szCs w:val="20"/>
              </w:rPr>
              <w:t>3</w:t>
            </w:r>
            <w:r w:rsidRPr="007E0844">
              <w:rPr>
                <w:sz w:val="20"/>
                <w:szCs w:val="20"/>
              </w:rPr>
              <w:t>/1</w:t>
            </w:r>
            <w:r w:rsidR="00096EA3">
              <w:rPr>
                <w:sz w:val="20"/>
                <w:szCs w:val="20"/>
              </w:rPr>
              <w:t>8</w:t>
            </w:r>
          </w:p>
          <w:p w:rsidR="00F05AC7" w:rsidRPr="007E0844" w:rsidRDefault="00F05AC7" w:rsidP="00F05AC7">
            <w:pPr>
              <w:rPr>
                <w:sz w:val="20"/>
                <w:szCs w:val="20"/>
              </w:rPr>
            </w:pPr>
          </w:p>
          <w:p w:rsidR="00F05AC7" w:rsidRPr="007E0844" w:rsidRDefault="00F05AC7" w:rsidP="00F05AC7">
            <w:pPr>
              <w:rPr>
                <w:sz w:val="20"/>
                <w:szCs w:val="20"/>
              </w:rPr>
            </w:pPr>
          </w:p>
        </w:tc>
        <w:tc>
          <w:tcPr>
            <w:tcW w:w="622" w:type="dxa"/>
            <w:textDirection w:val="tbRl"/>
          </w:tcPr>
          <w:p w:rsidR="0049606D" w:rsidRPr="007E0844" w:rsidRDefault="00F05AC7" w:rsidP="00F05AC7">
            <w:pPr>
              <w:ind w:left="113" w:right="113"/>
              <w:rPr>
                <w:sz w:val="20"/>
                <w:szCs w:val="20"/>
              </w:rPr>
            </w:pPr>
            <w:r w:rsidRPr="007E0844">
              <w:rPr>
                <w:sz w:val="20"/>
                <w:szCs w:val="20"/>
              </w:rPr>
              <w:t>No Gap</w:t>
            </w:r>
          </w:p>
        </w:tc>
      </w:tr>
      <w:tr w:rsidR="0049606D" w:rsidRPr="007E0844" w:rsidTr="00A66510">
        <w:trPr>
          <w:cantSplit/>
          <w:trHeight w:val="1134"/>
        </w:trPr>
        <w:tc>
          <w:tcPr>
            <w:tcW w:w="667" w:type="dxa"/>
          </w:tcPr>
          <w:p w:rsidR="0049606D" w:rsidRPr="007E0844" w:rsidRDefault="0049606D" w:rsidP="00D068AD">
            <w:pPr>
              <w:rPr>
                <w:sz w:val="20"/>
                <w:szCs w:val="20"/>
              </w:rPr>
            </w:pPr>
            <w:r w:rsidRPr="007E0844">
              <w:rPr>
                <w:sz w:val="20"/>
                <w:szCs w:val="20"/>
              </w:rPr>
              <w:lastRenderedPageBreak/>
              <w:t>4.7</w:t>
            </w:r>
          </w:p>
        </w:tc>
        <w:tc>
          <w:tcPr>
            <w:tcW w:w="2418" w:type="dxa"/>
          </w:tcPr>
          <w:p w:rsidR="0049606D" w:rsidRPr="007E0844" w:rsidRDefault="0049606D" w:rsidP="00A11A54">
            <w:pPr>
              <w:pStyle w:val="Default"/>
              <w:rPr>
                <w:rFonts w:ascii="Arial" w:hAnsi="Arial" w:cs="Arial"/>
                <w:sz w:val="20"/>
                <w:szCs w:val="20"/>
              </w:rPr>
            </w:pPr>
            <w:r w:rsidRPr="007E0844">
              <w:rPr>
                <w:rFonts w:ascii="Arial" w:hAnsi="Arial" w:cs="Arial"/>
                <w:sz w:val="20"/>
                <w:szCs w:val="20"/>
              </w:rPr>
              <w:t xml:space="preserve">Establishing appropriate key performance indicators (KPIs) as part of the planning process in order to identify how the performance of services and projects is to be measured </w:t>
            </w:r>
          </w:p>
          <w:p w:rsidR="0049606D" w:rsidRPr="007E0844" w:rsidRDefault="0049606D" w:rsidP="00A11A54">
            <w:pPr>
              <w:pStyle w:val="Default"/>
              <w:jc w:val="center"/>
              <w:rPr>
                <w:rFonts w:ascii="Arial" w:hAnsi="Arial" w:cs="Arial"/>
                <w:sz w:val="20"/>
                <w:szCs w:val="20"/>
              </w:rPr>
            </w:pPr>
          </w:p>
        </w:tc>
        <w:tc>
          <w:tcPr>
            <w:tcW w:w="2268" w:type="dxa"/>
          </w:tcPr>
          <w:p w:rsidR="0049606D" w:rsidRPr="007E0844" w:rsidRDefault="0049606D"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KPIs have been established and approved for each service element and included in the service plan and are reported upon regularly </w:t>
            </w:r>
          </w:p>
          <w:p w:rsidR="0049606D" w:rsidRPr="007E0844" w:rsidRDefault="0049606D">
            <w:pPr>
              <w:pStyle w:val="Default"/>
              <w:rPr>
                <w:rFonts w:ascii="Arial" w:hAnsi="Arial" w:cs="Arial"/>
                <w:sz w:val="20"/>
                <w:szCs w:val="20"/>
              </w:rPr>
            </w:pPr>
          </w:p>
        </w:tc>
        <w:tc>
          <w:tcPr>
            <w:tcW w:w="7587" w:type="dxa"/>
          </w:tcPr>
          <w:p w:rsidR="00F05AC7" w:rsidRPr="000C2715" w:rsidRDefault="00F05AC7" w:rsidP="00F05AC7">
            <w:pPr>
              <w:rPr>
                <w:color w:val="7030A0"/>
                <w:sz w:val="20"/>
                <w:szCs w:val="20"/>
              </w:rPr>
            </w:pPr>
            <w:r w:rsidRPr="003328D9">
              <w:rPr>
                <w:sz w:val="20"/>
                <w:szCs w:val="20"/>
              </w:rPr>
              <w:t>Each service area has a scorecard of key indicators which is produced quarterly and reported to the Improvement Board.  The most important indicators feed into the Corporate Scorecard</w:t>
            </w:r>
            <w:r w:rsidRPr="000C2715">
              <w:rPr>
                <w:color w:val="7030A0"/>
                <w:sz w:val="20"/>
                <w:szCs w:val="20"/>
              </w:rPr>
              <w:t>.</w:t>
            </w:r>
          </w:p>
          <w:p w:rsidR="00F05AC7" w:rsidRPr="000C2715" w:rsidRDefault="00F05AC7" w:rsidP="00F05AC7">
            <w:pPr>
              <w:rPr>
                <w:color w:val="7030A0"/>
                <w:sz w:val="20"/>
                <w:szCs w:val="20"/>
              </w:rPr>
            </w:pPr>
          </w:p>
          <w:p w:rsidR="00F05AC7" w:rsidRPr="003328D9" w:rsidRDefault="00F05AC7" w:rsidP="00F05AC7">
            <w:pPr>
              <w:rPr>
                <w:sz w:val="20"/>
                <w:szCs w:val="20"/>
              </w:rPr>
            </w:pPr>
            <w:r w:rsidRPr="003328D9">
              <w:rPr>
                <w:sz w:val="20"/>
                <w:szCs w:val="20"/>
              </w:rPr>
              <w:t xml:space="preserve">Detailed scorecards and related documents are available via </w:t>
            </w:r>
            <w:proofErr w:type="spellStart"/>
            <w:r w:rsidRPr="003328D9">
              <w:rPr>
                <w:sz w:val="20"/>
                <w:szCs w:val="20"/>
              </w:rPr>
              <w:t>Sharepoint</w:t>
            </w:r>
            <w:proofErr w:type="spellEnd"/>
            <w:r w:rsidRPr="003328D9">
              <w:rPr>
                <w:sz w:val="20"/>
                <w:szCs w:val="20"/>
              </w:rPr>
              <w:t>.</w:t>
            </w:r>
          </w:p>
          <w:p w:rsidR="00F05AC7" w:rsidRPr="003328D9" w:rsidRDefault="00F05AC7" w:rsidP="00F05AC7">
            <w:pPr>
              <w:rPr>
                <w:sz w:val="20"/>
                <w:szCs w:val="20"/>
              </w:rPr>
            </w:pPr>
          </w:p>
          <w:p w:rsidR="00F05AC7" w:rsidRPr="003328D9" w:rsidRDefault="00F05AC7" w:rsidP="00F05AC7">
            <w:pPr>
              <w:rPr>
                <w:sz w:val="20"/>
                <w:szCs w:val="20"/>
              </w:rPr>
            </w:pPr>
            <w:r w:rsidRPr="003328D9">
              <w:rPr>
                <w:sz w:val="20"/>
                <w:szCs w:val="20"/>
              </w:rPr>
              <w:t>See Strategic Performance report for example of final quarterly report to Cabinet</w:t>
            </w:r>
          </w:p>
          <w:p w:rsidR="00F05AC7" w:rsidRPr="003328D9" w:rsidRDefault="00A12735" w:rsidP="00F05AC7">
            <w:pPr>
              <w:rPr>
                <w:sz w:val="20"/>
                <w:szCs w:val="20"/>
              </w:rPr>
            </w:pPr>
            <w:hyperlink r:id="rId26" w:history="1">
              <w:r w:rsidR="00F05AC7" w:rsidRPr="003328D9">
                <w:rPr>
                  <w:rStyle w:val="Hyperlink"/>
                  <w:color w:val="auto"/>
                  <w:sz w:val="20"/>
                  <w:szCs w:val="20"/>
                </w:rPr>
                <w:t>http://www.harrow.gov.uk/www2/documents/g64133/Public%20reports%20pack%20Thursday%2013-Jul-2017%2018.30%20Cabinet.pdf?T=10</w:t>
              </w:r>
            </w:hyperlink>
          </w:p>
          <w:p w:rsidR="00F05AC7" w:rsidRPr="000C2715" w:rsidRDefault="00F05AC7" w:rsidP="00F05AC7">
            <w:pPr>
              <w:rPr>
                <w:color w:val="7030A0"/>
                <w:sz w:val="20"/>
                <w:szCs w:val="20"/>
              </w:rPr>
            </w:pPr>
          </w:p>
          <w:p w:rsidR="0049606D" w:rsidRPr="000C2715" w:rsidRDefault="00BE116E" w:rsidP="00820078">
            <w:pPr>
              <w:rPr>
                <w:color w:val="7030A0"/>
                <w:sz w:val="20"/>
                <w:szCs w:val="20"/>
              </w:rPr>
            </w:pPr>
            <w:r w:rsidRPr="006322E3">
              <w:rPr>
                <w:sz w:val="20"/>
                <w:szCs w:val="20"/>
              </w:rPr>
              <w:t>Management Assurance</w:t>
            </w:r>
            <w:r w:rsidR="00D56D19" w:rsidRPr="006322E3">
              <w:rPr>
                <w:sz w:val="20"/>
                <w:szCs w:val="20"/>
              </w:rPr>
              <w:t xml:space="preserve"> exercise confirmed KPIs established for each Division within Community</w:t>
            </w:r>
            <w:r w:rsidR="00820078" w:rsidRPr="006322E3">
              <w:rPr>
                <w:sz w:val="20"/>
                <w:szCs w:val="20"/>
              </w:rPr>
              <w:t>,</w:t>
            </w:r>
            <w:r w:rsidR="00D56D19" w:rsidRPr="006322E3">
              <w:rPr>
                <w:sz w:val="20"/>
                <w:szCs w:val="20"/>
              </w:rPr>
              <w:t xml:space="preserve"> People </w:t>
            </w:r>
            <w:r w:rsidR="00820078" w:rsidRPr="006322E3">
              <w:rPr>
                <w:sz w:val="20"/>
                <w:szCs w:val="20"/>
              </w:rPr>
              <w:t xml:space="preserve">and Resources </w:t>
            </w:r>
            <w:r w:rsidR="00D56D19" w:rsidRPr="006322E3">
              <w:rPr>
                <w:sz w:val="20"/>
                <w:szCs w:val="20"/>
              </w:rPr>
              <w:t xml:space="preserve">and reported via Improvement Boards quarterly. </w:t>
            </w:r>
          </w:p>
        </w:tc>
        <w:tc>
          <w:tcPr>
            <w:tcW w:w="918" w:type="dxa"/>
          </w:tcPr>
          <w:p w:rsidR="0049606D" w:rsidRPr="007E0844" w:rsidRDefault="00413BA1" w:rsidP="00D068AD">
            <w:pPr>
              <w:rPr>
                <w:sz w:val="20"/>
                <w:szCs w:val="20"/>
              </w:rPr>
            </w:pPr>
            <w:r w:rsidRPr="007E0844">
              <w:rPr>
                <w:sz w:val="20"/>
                <w:szCs w:val="20"/>
              </w:rPr>
              <w:t>AD</w:t>
            </w:r>
          </w:p>
          <w:p w:rsidR="00413BA1" w:rsidRPr="007E0844" w:rsidRDefault="00413BA1" w:rsidP="00D068AD">
            <w:pPr>
              <w:rPr>
                <w:sz w:val="20"/>
                <w:szCs w:val="20"/>
              </w:rPr>
            </w:pPr>
          </w:p>
          <w:p w:rsidR="00F05AC7" w:rsidRPr="007E0844" w:rsidRDefault="00F05AC7" w:rsidP="00D068AD">
            <w:pPr>
              <w:rPr>
                <w:sz w:val="20"/>
                <w:szCs w:val="20"/>
              </w:rPr>
            </w:pPr>
          </w:p>
          <w:p w:rsidR="00F05AC7" w:rsidRPr="007E0844" w:rsidRDefault="00F05AC7" w:rsidP="00D068AD">
            <w:pPr>
              <w:rPr>
                <w:sz w:val="20"/>
                <w:szCs w:val="20"/>
              </w:rPr>
            </w:pPr>
          </w:p>
          <w:p w:rsidR="00F05AC7" w:rsidRPr="007E0844" w:rsidRDefault="00F05AC7" w:rsidP="00D068AD">
            <w:pPr>
              <w:rPr>
                <w:sz w:val="20"/>
                <w:szCs w:val="20"/>
              </w:rPr>
            </w:pPr>
          </w:p>
          <w:p w:rsidR="00F05AC7" w:rsidRPr="007E0844" w:rsidRDefault="00F05AC7" w:rsidP="00D068AD">
            <w:pPr>
              <w:rPr>
                <w:sz w:val="20"/>
                <w:szCs w:val="20"/>
              </w:rPr>
            </w:pPr>
          </w:p>
          <w:p w:rsidR="00436421" w:rsidRPr="007E0844" w:rsidRDefault="00436421" w:rsidP="00D068AD">
            <w:pPr>
              <w:rPr>
                <w:sz w:val="20"/>
                <w:szCs w:val="20"/>
              </w:rPr>
            </w:pPr>
          </w:p>
          <w:p w:rsidR="00436421" w:rsidRPr="007E0844" w:rsidRDefault="00436421" w:rsidP="00D068AD">
            <w:pPr>
              <w:rPr>
                <w:sz w:val="20"/>
                <w:szCs w:val="20"/>
              </w:rPr>
            </w:pPr>
          </w:p>
          <w:p w:rsidR="00436421" w:rsidRPr="007E0844" w:rsidRDefault="00436421" w:rsidP="00D068AD">
            <w:pPr>
              <w:rPr>
                <w:sz w:val="20"/>
                <w:szCs w:val="20"/>
              </w:rPr>
            </w:pPr>
          </w:p>
          <w:p w:rsidR="00436421" w:rsidRPr="007E0844" w:rsidRDefault="00436421" w:rsidP="00D068AD">
            <w:pPr>
              <w:rPr>
                <w:sz w:val="20"/>
                <w:szCs w:val="20"/>
              </w:rPr>
            </w:pPr>
          </w:p>
          <w:p w:rsidR="00436421" w:rsidRPr="007E0844" w:rsidRDefault="00436421" w:rsidP="00D068AD">
            <w:pPr>
              <w:rPr>
                <w:sz w:val="20"/>
                <w:szCs w:val="20"/>
              </w:rPr>
            </w:pPr>
          </w:p>
          <w:p w:rsidR="00436421" w:rsidRPr="007E0844" w:rsidRDefault="00436421" w:rsidP="00D068AD">
            <w:pPr>
              <w:rPr>
                <w:sz w:val="20"/>
                <w:szCs w:val="20"/>
              </w:rPr>
            </w:pPr>
          </w:p>
          <w:p w:rsidR="00413BA1" w:rsidRPr="007E0844" w:rsidRDefault="00413BA1" w:rsidP="00D068AD">
            <w:pPr>
              <w:rPr>
                <w:sz w:val="20"/>
                <w:szCs w:val="20"/>
              </w:rPr>
            </w:pPr>
            <w:r w:rsidRPr="007E0844">
              <w:rPr>
                <w:sz w:val="20"/>
                <w:szCs w:val="20"/>
              </w:rPr>
              <w:t xml:space="preserve">CDs </w:t>
            </w:r>
          </w:p>
        </w:tc>
        <w:tc>
          <w:tcPr>
            <w:tcW w:w="1134" w:type="dxa"/>
          </w:tcPr>
          <w:p w:rsidR="0049606D" w:rsidRPr="007E0844" w:rsidRDefault="00413BA1" w:rsidP="00D068AD">
            <w:pPr>
              <w:rPr>
                <w:sz w:val="20"/>
                <w:szCs w:val="20"/>
              </w:rPr>
            </w:pPr>
            <w:r w:rsidRPr="007E0844">
              <w:rPr>
                <w:sz w:val="20"/>
                <w:szCs w:val="20"/>
              </w:rPr>
              <w:t>DH</w:t>
            </w:r>
          </w:p>
          <w:p w:rsidR="00F05AC7" w:rsidRPr="007E0844" w:rsidRDefault="003328D9" w:rsidP="00F05AC7">
            <w:pPr>
              <w:rPr>
                <w:sz w:val="20"/>
                <w:szCs w:val="20"/>
              </w:rPr>
            </w:pPr>
            <w:r>
              <w:rPr>
                <w:sz w:val="20"/>
                <w:szCs w:val="20"/>
              </w:rPr>
              <w:t>28</w:t>
            </w:r>
            <w:r w:rsidR="00F05AC7" w:rsidRPr="007E0844">
              <w:rPr>
                <w:sz w:val="20"/>
                <w:szCs w:val="20"/>
              </w:rPr>
              <w:t>/0</w:t>
            </w:r>
            <w:r>
              <w:rPr>
                <w:sz w:val="20"/>
                <w:szCs w:val="20"/>
              </w:rPr>
              <w:t>2</w:t>
            </w:r>
            <w:r w:rsidR="00F05AC7" w:rsidRPr="007E0844">
              <w:rPr>
                <w:sz w:val="20"/>
                <w:szCs w:val="20"/>
              </w:rPr>
              <w:t>/1</w:t>
            </w:r>
            <w:r>
              <w:rPr>
                <w:sz w:val="20"/>
                <w:szCs w:val="20"/>
              </w:rPr>
              <w:t>8</w:t>
            </w:r>
          </w:p>
          <w:p w:rsidR="00F05AC7" w:rsidRPr="007E0844" w:rsidRDefault="00F05AC7" w:rsidP="00D068AD">
            <w:pPr>
              <w:rPr>
                <w:sz w:val="20"/>
                <w:szCs w:val="20"/>
              </w:rPr>
            </w:pPr>
          </w:p>
          <w:p w:rsidR="00D56D19" w:rsidRPr="007E0844" w:rsidRDefault="00D56D19" w:rsidP="00D068AD">
            <w:pPr>
              <w:rPr>
                <w:sz w:val="20"/>
                <w:szCs w:val="20"/>
              </w:rPr>
            </w:pPr>
          </w:p>
          <w:p w:rsidR="00D56D19" w:rsidRPr="007E0844" w:rsidRDefault="00D56D19" w:rsidP="00D068AD">
            <w:pPr>
              <w:rPr>
                <w:sz w:val="20"/>
                <w:szCs w:val="20"/>
              </w:rPr>
            </w:pPr>
          </w:p>
          <w:p w:rsidR="00D56D19" w:rsidRPr="007E0844" w:rsidRDefault="00D56D19" w:rsidP="00D068AD">
            <w:pPr>
              <w:rPr>
                <w:sz w:val="20"/>
                <w:szCs w:val="20"/>
              </w:rPr>
            </w:pPr>
          </w:p>
          <w:p w:rsidR="00D56D19" w:rsidRPr="007E0844" w:rsidRDefault="00D56D19" w:rsidP="00D068AD">
            <w:pPr>
              <w:rPr>
                <w:sz w:val="20"/>
                <w:szCs w:val="20"/>
              </w:rPr>
            </w:pPr>
          </w:p>
          <w:p w:rsidR="00D56D19" w:rsidRPr="007E0844" w:rsidRDefault="00D56D19" w:rsidP="00D068AD">
            <w:pPr>
              <w:rPr>
                <w:sz w:val="20"/>
                <w:szCs w:val="20"/>
              </w:rPr>
            </w:pPr>
          </w:p>
          <w:p w:rsidR="00D56D19" w:rsidRPr="007E0844" w:rsidRDefault="00D56D19" w:rsidP="00D068AD">
            <w:pPr>
              <w:rPr>
                <w:sz w:val="20"/>
                <w:szCs w:val="20"/>
              </w:rPr>
            </w:pPr>
          </w:p>
          <w:p w:rsidR="00D56D19" w:rsidRPr="007E0844" w:rsidRDefault="00D56D19" w:rsidP="00D068AD">
            <w:pPr>
              <w:rPr>
                <w:sz w:val="20"/>
                <w:szCs w:val="20"/>
              </w:rPr>
            </w:pPr>
          </w:p>
          <w:p w:rsidR="00D56D19" w:rsidRPr="007E0844" w:rsidRDefault="00D56D19" w:rsidP="00D068AD">
            <w:pPr>
              <w:rPr>
                <w:sz w:val="20"/>
                <w:szCs w:val="20"/>
              </w:rPr>
            </w:pPr>
          </w:p>
          <w:p w:rsidR="00D56D19" w:rsidRPr="007E0844" w:rsidRDefault="00D56D19" w:rsidP="00D068AD">
            <w:pPr>
              <w:rPr>
                <w:sz w:val="20"/>
                <w:szCs w:val="20"/>
              </w:rPr>
            </w:pPr>
          </w:p>
          <w:p w:rsidR="00D56D19" w:rsidRPr="007E0844" w:rsidRDefault="00D56D19" w:rsidP="00D068AD">
            <w:pPr>
              <w:rPr>
                <w:sz w:val="20"/>
                <w:szCs w:val="20"/>
              </w:rPr>
            </w:pPr>
            <w:r w:rsidRPr="007E0844">
              <w:rPr>
                <w:sz w:val="20"/>
                <w:szCs w:val="20"/>
              </w:rPr>
              <w:t>MA</w:t>
            </w:r>
          </w:p>
          <w:p w:rsidR="00D56D19" w:rsidRPr="007E0844" w:rsidRDefault="006322E3" w:rsidP="006322E3">
            <w:pPr>
              <w:rPr>
                <w:sz w:val="20"/>
                <w:szCs w:val="20"/>
              </w:rPr>
            </w:pPr>
            <w:r>
              <w:rPr>
                <w:sz w:val="20"/>
                <w:szCs w:val="20"/>
              </w:rPr>
              <w:t>29/06/18</w:t>
            </w:r>
          </w:p>
        </w:tc>
        <w:tc>
          <w:tcPr>
            <w:tcW w:w="622" w:type="dxa"/>
            <w:textDirection w:val="tbRl"/>
          </w:tcPr>
          <w:p w:rsidR="0049606D" w:rsidRPr="007E0844" w:rsidRDefault="000D1500" w:rsidP="000D1500">
            <w:pPr>
              <w:ind w:left="113" w:right="113"/>
              <w:rPr>
                <w:sz w:val="20"/>
                <w:szCs w:val="20"/>
              </w:rPr>
            </w:pPr>
            <w:r w:rsidRPr="007E0844">
              <w:rPr>
                <w:sz w:val="20"/>
                <w:szCs w:val="20"/>
              </w:rPr>
              <w:t>No Gap</w:t>
            </w:r>
          </w:p>
        </w:tc>
      </w:tr>
      <w:tr w:rsidR="0049606D" w:rsidRPr="007E0844" w:rsidTr="00A66510">
        <w:trPr>
          <w:cantSplit/>
          <w:trHeight w:val="1134"/>
        </w:trPr>
        <w:tc>
          <w:tcPr>
            <w:tcW w:w="667" w:type="dxa"/>
          </w:tcPr>
          <w:p w:rsidR="0049606D" w:rsidRPr="007E0844" w:rsidRDefault="0049606D" w:rsidP="00D068AD">
            <w:pPr>
              <w:rPr>
                <w:sz w:val="20"/>
                <w:szCs w:val="20"/>
              </w:rPr>
            </w:pPr>
            <w:r w:rsidRPr="007E0844">
              <w:rPr>
                <w:sz w:val="20"/>
                <w:szCs w:val="20"/>
              </w:rPr>
              <w:t>4.8</w:t>
            </w:r>
          </w:p>
        </w:tc>
        <w:tc>
          <w:tcPr>
            <w:tcW w:w="2418" w:type="dxa"/>
          </w:tcPr>
          <w:p w:rsidR="0049606D" w:rsidRPr="007E0844" w:rsidRDefault="0049606D" w:rsidP="00A11A54">
            <w:pPr>
              <w:pStyle w:val="Default"/>
              <w:rPr>
                <w:rFonts w:ascii="Arial" w:hAnsi="Arial" w:cs="Arial"/>
                <w:sz w:val="20"/>
                <w:szCs w:val="20"/>
              </w:rPr>
            </w:pPr>
            <w:r w:rsidRPr="007E0844">
              <w:rPr>
                <w:rFonts w:ascii="Arial" w:hAnsi="Arial" w:cs="Arial"/>
                <w:sz w:val="20"/>
                <w:szCs w:val="20"/>
              </w:rPr>
              <w:t xml:space="preserve">Ensuring capacity exists to generate the information required to review service quality regularly </w:t>
            </w:r>
          </w:p>
          <w:p w:rsidR="0049606D" w:rsidRPr="007E0844" w:rsidRDefault="0049606D" w:rsidP="00A11A54">
            <w:pPr>
              <w:pStyle w:val="Default"/>
              <w:rPr>
                <w:rFonts w:ascii="Arial" w:hAnsi="Arial" w:cs="Arial"/>
                <w:sz w:val="20"/>
                <w:szCs w:val="20"/>
              </w:rPr>
            </w:pPr>
          </w:p>
        </w:tc>
        <w:tc>
          <w:tcPr>
            <w:tcW w:w="2268" w:type="dxa"/>
          </w:tcPr>
          <w:p w:rsidR="0049606D" w:rsidRPr="007E0844" w:rsidRDefault="0049606D"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Reports include detailed performance results and highlight areas where corrective action is necessary </w:t>
            </w:r>
          </w:p>
          <w:p w:rsidR="0049606D" w:rsidRPr="007E0844" w:rsidRDefault="0049606D">
            <w:pPr>
              <w:pStyle w:val="Default"/>
              <w:rPr>
                <w:rFonts w:ascii="Arial" w:hAnsi="Arial" w:cs="Arial"/>
                <w:sz w:val="20"/>
                <w:szCs w:val="20"/>
              </w:rPr>
            </w:pPr>
          </w:p>
        </w:tc>
        <w:tc>
          <w:tcPr>
            <w:tcW w:w="7587" w:type="dxa"/>
          </w:tcPr>
          <w:p w:rsidR="0049606D" w:rsidRPr="007E0844" w:rsidRDefault="00436421" w:rsidP="00D068AD">
            <w:pPr>
              <w:rPr>
                <w:sz w:val="20"/>
                <w:szCs w:val="20"/>
              </w:rPr>
            </w:pPr>
            <w:r w:rsidRPr="003328D9">
              <w:rPr>
                <w:color w:val="000000" w:themeColor="text1"/>
                <w:sz w:val="20"/>
                <w:szCs w:val="20"/>
              </w:rPr>
              <w:t>As above – see improvement board papers which are produced quarterly and include a range of performance, finance, HR and risk information</w:t>
            </w:r>
            <w:r w:rsidR="003328D9" w:rsidRPr="003328D9">
              <w:rPr>
                <w:color w:val="000000" w:themeColor="text1"/>
                <w:sz w:val="20"/>
                <w:szCs w:val="20"/>
              </w:rPr>
              <w:t>.</w:t>
            </w:r>
          </w:p>
        </w:tc>
        <w:tc>
          <w:tcPr>
            <w:tcW w:w="918" w:type="dxa"/>
          </w:tcPr>
          <w:p w:rsidR="0049606D" w:rsidRPr="007E0844" w:rsidRDefault="00413BA1" w:rsidP="00D068AD">
            <w:pPr>
              <w:rPr>
                <w:sz w:val="20"/>
                <w:szCs w:val="20"/>
              </w:rPr>
            </w:pPr>
            <w:r w:rsidRPr="007E0844">
              <w:rPr>
                <w:sz w:val="20"/>
                <w:szCs w:val="20"/>
              </w:rPr>
              <w:t>AD</w:t>
            </w:r>
          </w:p>
        </w:tc>
        <w:tc>
          <w:tcPr>
            <w:tcW w:w="1134" w:type="dxa"/>
          </w:tcPr>
          <w:p w:rsidR="0049606D" w:rsidRPr="007E0844" w:rsidRDefault="00413BA1" w:rsidP="00D068AD">
            <w:pPr>
              <w:rPr>
                <w:sz w:val="20"/>
                <w:szCs w:val="20"/>
              </w:rPr>
            </w:pPr>
            <w:r w:rsidRPr="007E0844">
              <w:rPr>
                <w:sz w:val="20"/>
                <w:szCs w:val="20"/>
              </w:rPr>
              <w:t>DH</w:t>
            </w:r>
          </w:p>
          <w:p w:rsidR="00F05AC7" w:rsidRPr="007E0844" w:rsidRDefault="003328D9" w:rsidP="00F05AC7">
            <w:pPr>
              <w:rPr>
                <w:sz w:val="20"/>
                <w:szCs w:val="20"/>
              </w:rPr>
            </w:pPr>
            <w:r>
              <w:rPr>
                <w:sz w:val="20"/>
                <w:szCs w:val="20"/>
              </w:rPr>
              <w:t>28</w:t>
            </w:r>
            <w:r w:rsidR="00F05AC7" w:rsidRPr="007E0844">
              <w:rPr>
                <w:sz w:val="20"/>
                <w:szCs w:val="20"/>
              </w:rPr>
              <w:t>/0</w:t>
            </w:r>
            <w:r>
              <w:rPr>
                <w:sz w:val="20"/>
                <w:szCs w:val="20"/>
              </w:rPr>
              <w:t>2</w:t>
            </w:r>
            <w:r w:rsidR="00F05AC7" w:rsidRPr="007E0844">
              <w:rPr>
                <w:sz w:val="20"/>
                <w:szCs w:val="20"/>
              </w:rPr>
              <w:t>/1</w:t>
            </w:r>
            <w:r>
              <w:rPr>
                <w:sz w:val="20"/>
                <w:szCs w:val="20"/>
              </w:rPr>
              <w:t>8</w:t>
            </w:r>
          </w:p>
          <w:p w:rsidR="00F05AC7" w:rsidRPr="007E0844" w:rsidRDefault="00F05AC7" w:rsidP="00D068AD">
            <w:pPr>
              <w:rPr>
                <w:sz w:val="20"/>
                <w:szCs w:val="20"/>
              </w:rPr>
            </w:pPr>
          </w:p>
        </w:tc>
        <w:tc>
          <w:tcPr>
            <w:tcW w:w="622" w:type="dxa"/>
            <w:textDirection w:val="tbRl"/>
          </w:tcPr>
          <w:p w:rsidR="0049606D" w:rsidRPr="007E0844" w:rsidRDefault="00436421" w:rsidP="00436421">
            <w:pPr>
              <w:ind w:left="113" w:right="113"/>
              <w:rPr>
                <w:sz w:val="20"/>
                <w:szCs w:val="20"/>
              </w:rPr>
            </w:pPr>
            <w:r w:rsidRPr="007E0844">
              <w:rPr>
                <w:sz w:val="20"/>
                <w:szCs w:val="20"/>
              </w:rPr>
              <w:t>No Gap</w:t>
            </w:r>
          </w:p>
        </w:tc>
      </w:tr>
      <w:tr w:rsidR="0049606D" w:rsidRPr="007E0844" w:rsidTr="00E479E4">
        <w:trPr>
          <w:cantSplit/>
          <w:trHeight w:val="1134"/>
        </w:trPr>
        <w:tc>
          <w:tcPr>
            <w:tcW w:w="667" w:type="dxa"/>
            <w:tcBorders>
              <w:bottom w:val="single" w:sz="4" w:space="0" w:color="auto"/>
            </w:tcBorders>
          </w:tcPr>
          <w:p w:rsidR="0049606D" w:rsidRPr="007E0844" w:rsidRDefault="0049606D" w:rsidP="00D068AD">
            <w:pPr>
              <w:rPr>
                <w:sz w:val="20"/>
                <w:szCs w:val="20"/>
              </w:rPr>
            </w:pPr>
            <w:r w:rsidRPr="007E0844">
              <w:rPr>
                <w:sz w:val="20"/>
                <w:szCs w:val="20"/>
              </w:rPr>
              <w:t>4.9</w:t>
            </w:r>
          </w:p>
        </w:tc>
        <w:tc>
          <w:tcPr>
            <w:tcW w:w="2418" w:type="dxa"/>
            <w:tcBorders>
              <w:bottom w:val="single" w:sz="4" w:space="0" w:color="auto"/>
            </w:tcBorders>
          </w:tcPr>
          <w:p w:rsidR="0049606D" w:rsidRPr="007E0844" w:rsidRDefault="0049606D" w:rsidP="005B3D56">
            <w:pPr>
              <w:pStyle w:val="Default"/>
              <w:rPr>
                <w:rFonts w:ascii="Arial" w:hAnsi="Arial" w:cs="Arial"/>
                <w:sz w:val="20"/>
                <w:szCs w:val="20"/>
              </w:rPr>
            </w:pPr>
            <w:r w:rsidRPr="007E0844">
              <w:rPr>
                <w:rFonts w:ascii="Arial" w:hAnsi="Arial" w:cs="Arial"/>
                <w:sz w:val="20"/>
                <w:szCs w:val="20"/>
              </w:rPr>
              <w:t xml:space="preserve">Preparing budgets in accordance with objectives, strategies and the medium term financial plan </w:t>
            </w:r>
          </w:p>
        </w:tc>
        <w:tc>
          <w:tcPr>
            <w:tcW w:w="2268" w:type="dxa"/>
            <w:tcBorders>
              <w:bottom w:val="single" w:sz="4" w:space="0" w:color="auto"/>
            </w:tcBorders>
          </w:tcPr>
          <w:p w:rsidR="0049606D" w:rsidRPr="007E0844" w:rsidRDefault="0049606D"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Evidence that budgets, plans and objectives are aligned </w:t>
            </w:r>
          </w:p>
          <w:p w:rsidR="0049606D" w:rsidRPr="007E0844" w:rsidRDefault="0049606D">
            <w:pPr>
              <w:pStyle w:val="Default"/>
              <w:rPr>
                <w:rFonts w:ascii="Arial" w:hAnsi="Arial" w:cs="Arial"/>
                <w:sz w:val="20"/>
                <w:szCs w:val="20"/>
              </w:rPr>
            </w:pPr>
          </w:p>
        </w:tc>
        <w:tc>
          <w:tcPr>
            <w:tcW w:w="7587" w:type="dxa"/>
            <w:tcBorders>
              <w:bottom w:val="single" w:sz="4" w:space="0" w:color="auto"/>
            </w:tcBorders>
          </w:tcPr>
          <w:p w:rsidR="0049606D" w:rsidRPr="007E0844" w:rsidRDefault="00E479E4" w:rsidP="00D068AD">
            <w:pPr>
              <w:rPr>
                <w:sz w:val="20"/>
                <w:szCs w:val="20"/>
              </w:rPr>
            </w:pPr>
            <w:r w:rsidRPr="00E479E4">
              <w:rPr>
                <w:sz w:val="20"/>
                <w:szCs w:val="20"/>
              </w:rPr>
              <w:t>Feb 2018 Cabinet report demonstrates the links between budgets set in</w:t>
            </w:r>
            <w:r>
              <w:rPr>
                <w:sz w:val="20"/>
                <w:szCs w:val="20"/>
              </w:rPr>
              <w:t>-</w:t>
            </w:r>
            <w:r w:rsidRPr="00E479E4">
              <w:rPr>
                <w:sz w:val="20"/>
                <w:szCs w:val="20"/>
              </w:rPr>
              <w:t>line with council objectives (see background)</w:t>
            </w:r>
            <w:r>
              <w:rPr>
                <w:sz w:val="20"/>
                <w:szCs w:val="20"/>
              </w:rPr>
              <w:t>.</w:t>
            </w:r>
          </w:p>
        </w:tc>
        <w:tc>
          <w:tcPr>
            <w:tcW w:w="918" w:type="dxa"/>
            <w:tcBorders>
              <w:bottom w:val="single" w:sz="4" w:space="0" w:color="auto"/>
            </w:tcBorders>
          </w:tcPr>
          <w:p w:rsidR="0049606D" w:rsidRPr="00E479E4" w:rsidRDefault="00413BA1" w:rsidP="00D068AD">
            <w:pPr>
              <w:rPr>
                <w:sz w:val="20"/>
                <w:szCs w:val="20"/>
              </w:rPr>
            </w:pPr>
            <w:r w:rsidRPr="00E479E4">
              <w:rPr>
                <w:sz w:val="20"/>
                <w:szCs w:val="20"/>
              </w:rPr>
              <w:t>DC</w:t>
            </w:r>
          </w:p>
        </w:tc>
        <w:tc>
          <w:tcPr>
            <w:tcW w:w="1134" w:type="dxa"/>
            <w:tcBorders>
              <w:bottom w:val="single" w:sz="4" w:space="0" w:color="auto"/>
            </w:tcBorders>
          </w:tcPr>
          <w:p w:rsidR="0049606D" w:rsidRPr="00E479E4" w:rsidRDefault="00E479E4" w:rsidP="00E479E4">
            <w:pPr>
              <w:rPr>
                <w:sz w:val="20"/>
                <w:szCs w:val="20"/>
              </w:rPr>
            </w:pPr>
            <w:proofErr w:type="spellStart"/>
            <w:r w:rsidRPr="00E479E4">
              <w:rPr>
                <w:sz w:val="20"/>
                <w:szCs w:val="20"/>
              </w:rPr>
              <w:t>SDan</w:t>
            </w:r>
            <w:proofErr w:type="spellEnd"/>
          </w:p>
          <w:p w:rsidR="00E479E4" w:rsidRPr="00E479E4" w:rsidRDefault="00E479E4" w:rsidP="00E479E4">
            <w:pPr>
              <w:rPr>
                <w:sz w:val="20"/>
                <w:szCs w:val="20"/>
              </w:rPr>
            </w:pPr>
            <w:r w:rsidRPr="00E479E4">
              <w:rPr>
                <w:sz w:val="20"/>
                <w:szCs w:val="20"/>
              </w:rPr>
              <w:t>26/02/18</w:t>
            </w:r>
          </w:p>
        </w:tc>
        <w:tc>
          <w:tcPr>
            <w:tcW w:w="622" w:type="dxa"/>
            <w:tcBorders>
              <w:bottom w:val="single" w:sz="4" w:space="0" w:color="auto"/>
            </w:tcBorders>
            <w:textDirection w:val="tbRl"/>
          </w:tcPr>
          <w:p w:rsidR="0049606D" w:rsidRPr="007E0844" w:rsidRDefault="00E479E4" w:rsidP="00E479E4">
            <w:pPr>
              <w:ind w:left="113" w:right="113"/>
              <w:rPr>
                <w:sz w:val="20"/>
                <w:szCs w:val="20"/>
              </w:rPr>
            </w:pPr>
            <w:r>
              <w:rPr>
                <w:sz w:val="20"/>
                <w:szCs w:val="20"/>
              </w:rPr>
              <w:t>No Gap</w:t>
            </w:r>
          </w:p>
        </w:tc>
      </w:tr>
      <w:tr w:rsidR="00AE354F" w:rsidTr="00A66510">
        <w:trPr>
          <w:trHeight w:val="450"/>
        </w:trPr>
        <w:tc>
          <w:tcPr>
            <w:tcW w:w="667" w:type="dxa"/>
            <w:shd w:val="clear" w:color="auto" w:fill="B2A1C7" w:themeFill="accent4" w:themeFillTint="99"/>
          </w:tcPr>
          <w:p w:rsidR="00AE354F" w:rsidRDefault="00AE354F" w:rsidP="00D068AD"/>
        </w:tc>
        <w:tc>
          <w:tcPr>
            <w:tcW w:w="2418" w:type="dxa"/>
            <w:shd w:val="clear" w:color="auto" w:fill="B2A1C7" w:themeFill="accent4" w:themeFillTint="99"/>
          </w:tcPr>
          <w:p w:rsidR="00AE354F" w:rsidRPr="005C315B" w:rsidRDefault="00AE354F" w:rsidP="00AF05B6">
            <w:pPr>
              <w:pStyle w:val="Pa18"/>
              <w:spacing w:before="40"/>
              <w:rPr>
                <w:rFonts w:ascii="Arial" w:hAnsi="Arial" w:cs="Arial"/>
                <w:color w:val="000000"/>
              </w:rPr>
            </w:pPr>
            <w:r w:rsidRPr="005C315B">
              <w:rPr>
                <w:rFonts w:ascii="Arial" w:hAnsi="Arial" w:cs="Arial"/>
                <w:b/>
                <w:bCs/>
                <w:color w:val="000000"/>
              </w:rPr>
              <w:t xml:space="preserve">Sub-principles </w:t>
            </w:r>
          </w:p>
          <w:p w:rsidR="00AE354F" w:rsidRDefault="00AE354F" w:rsidP="00A11A54">
            <w:pPr>
              <w:pStyle w:val="Default"/>
              <w:rPr>
                <w:sz w:val="21"/>
                <w:szCs w:val="21"/>
              </w:rPr>
            </w:pPr>
          </w:p>
        </w:tc>
        <w:tc>
          <w:tcPr>
            <w:tcW w:w="2268" w:type="dxa"/>
            <w:shd w:val="clear" w:color="auto" w:fill="B2A1C7" w:themeFill="accent4" w:themeFillTint="99"/>
          </w:tcPr>
          <w:p w:rsidR="00AE354F" w:rsidRDefault="00AE354F" w:rsidP="00D068AD">
            <w:r w:rsidRPr="00774145">
              <w:rPr>
                <w:b/>
              </w:rPr>
              <w:t>Examples of Evidence</w:t>
            </w:r>
          </w:p>
        </w:tc>
        <w:tc>
          <w:tcPr>
            <w:tcW w:w="7587" w:type="dxa"/>
            <w:shd w:val="clear" w:color="auto" w:fill="B2A1C7" w:themeFill="accent4" w:themeFillTint="99"/>
          </w:tcPr>
          <w:p w:rsidR="00AE354F" w:rsidRDefault="00AE354F" w:rsidP="004F6AF9">
            <w:r w:rsidRPr="00AE6BF1">
              <w:rPr>
                <w:b/>
                <w:sz w:val="20"/>
                <w:szCs w:val="20"/>
              </w:rPr>
              <w:t>Examples of systems, processes, documentation and other evidence  demonstrating compliance in 201</w:t>
            </w:r>
            <w:r w:rsidR="004F6AF9">
              <w:rPr>
                <w:b/>
                <w:sz w:val="20"/>
                <w:szCs w:val="20"/>
              </w:rPr>
              <w:t>7</w:t>
            </w:r>
            <w:r w:rsidRPr="00AE6BF1">
              <w:rPr>
                <w:b/>
                <w:sz w:val="20"/>
                <w:szCs w:val="20"/>
              </w:rPr>
              <w:t>/1</w:t>
            </w:r>
            <w:r w:rsidR="004F6AF9">
              <w:rPr>
                <w:b/>
                <w:sz w:val="20"/>
                <w:szCs w:val="20"/>
              </w:rPr>
              <w:t>8</w:t>
            </w:r>
          </w:p>
        </w:tc>
        <w:tc>
          <w:tcPr>
            <w:tcW w:w="918" w:type="dxa"/>
            <w:shd w:val="clear" w:color="auto" w:fill="B2A1C7" w:themeFill="accent4" w:themeFillTint="99"/>
          </w:tcPr>
          <w:p w:rsidR="00AE354F" w:rsidRPr="00D52B9B" w:rsidRDefault="00AE354F" w:rsidP="00175161">
            <w:pPr>
              <w:rPr>
                <w:b/>
                <w:sz w:val="20"/>
                <w:szCs w:val="20"/>
              </w:rPr>
            </w:pPr>
            <w:r w:rsidRPr="00D52B9B">
              <w:rPr>
                <w:b/>
                <w:sz w:val="20"/>
                <w:szCs w:val="20"/>
              </w:rPr>
              <w:t>Owner</w:t>
            </w:r>
          </w:p>
        </w:tc>
        <w:tc>
          <w:tcPr>
            <w:tcW w:w="1134" w:type="dxa"/>
            <w:shd w:val="clear" w:color="auto" w:fill="B2A1C7" w:themeFill="accent4" w:themeFillTint="99"/>
          </w:tcPr>
          <w:p w:rsidR="00AE354F" w:rsidRPr="00D52B9B" w:rsidRDefault="00AE354F" w:rsidP="00175161">
            <w:pPr>
              <w:rPr>
                <w:b/>
                <w:sz w:val="20"/>
                <w:szCs w:val="20"/>
              </w:rPr>
            </w:pPr>
            <w:r w:rsidRPr="00D52B9B">
              <w:rPr>
                <w:b/>
                <w:sz w:val="20"/>
                <w:szCs w:val="20"/>
              </w:rPr>
              <w:t>Evidence provider + date</w:t>
            </w:r>
          </w:p>
        </w:tc>
        <w:tc>
          <w:tcPr>
            <w:tcW w:w="622" w:type="dxa"/>
            <w:shd w:val="clear" w:color="auto" w:fill="B2A1C7" w:themeFill="accent4" w:themeFillTint="99"/>
          </w:tcPr>
          <w:p w:rsidR="00AE354F" w:rsidRPr="00D52B9B" w:rsidRDefault="00AE354F" w:rsidP="00175161">
            <w:pPr>
              <w:rPr>
                <w:b/>
                <w:sz w:val="20"/>
                <w:szCs w:val="20"/>
              </w:rPr>
            </w:pPr>
            <w:r w:rsidRPr="00D52B9B">
              <w:rPr>
                <w:b/>
                <w:sz w:val="20"/>
                <w:szCs w:val="20"/>
              </w:rPr>
              <w:t>G</w:t>
            </w:r>
            <w:r>
              <w:rPr>
                <w:b/>
                <w:sz w:val="20"/>
                <w:szCs w:val="20"/>
              </w:rPr>
              <w:t>ap</w:t>
            </w:r>
          </w:p>
        </w:tc>
      </w:tr>
      <w:tr w:rsidR="0049606D" w:rsidRPr="007E0844" w:rsidTr="00A66510">
        <w:trPr>
          <w:cantSplit/>
          <w:trHeight w:val="1134"/>
        </w:trPr>
        <w:tc>
          <w:tcPr>
            <w:tcW w:w="667" w:type="dxa"/>
            <w:tcBorders>
              <w:bottom w:val="single" w:sz="4" w:space="0" w:color="auto"/>
            </w:tcBorders>
          </w:tcPr>
          <w:p w:rsidR="0049606D" w:rsidRPr="007E0844" w:rsidRDefault="0049606D" w:rsidP="00D068AD">
            <w:pPr>
              <w:rPr>
                <w:sz w:val="20"/>
                <w:szCs w:val="20"/>
              </w:rPr>
            </w:pPr>
            <w:r w:rsidRPr="007E0844">
              <w:rPr>
                <w:sz w:val="20"/>
                <w:szCs w:val="20"/>
              </w:rPr>
              <w:t>4.10</w:t>
            </w:r>
          </w:p>
        </w:tc>
        <w:tc>
          <w:tcPr>
            <w:tcW w:w="2418" w:type="dxa"/>
            <w:tcBorders>
              <w:bottom w:val="single" w:sz="4" w:space="0" w:color="auto"/>
            </w:tcBorders>
          </w:tcPr>
          <w:p w:rsidR="0049606D" w:rsidRPr="007E0844" w:rsidRDefault="0049606D" w:rsidP="00A11A54">
            <w:pPr>
              <w:pStyle w:val="Default"/>
              <w:rPr>
                <w:rFonts w:ascii="Arial" w:hAnsi="Arial" w:cs="Arial"/>
                <w:sz w:val="20"/>
                <w:szCs w:val="20"/>
              </w:rPr>
            </w:pPr>
            <w:r w:rsidRPr="007E0844">
              <w:rPr>
                <w:rFonts w:ascii="Arial" w:hAnsi="Arial" w:cs="Arial"/>
                <w:sz w:val="20"/>
                <w:szCs w:val="20"/>
              </w:rPr>
              <w:t>Informing medium and long term resource planning by drawing up realistic estimates of revenue and capital expenditure aimed at developing a sustainable funding strategy</w:t>
            </w:r>
          </w:p>
          <w:p w:rsidR="0049606D" w:rsidRPr="007E0844" w:rsidRDefault="0049606D" w:rsidP="00A11A54">
            <w:pPr>
              <w:pStyle w:val="Default"/>
              <w:jc w:val="center"/>
              <w:rPr>
                <w:rFonts w:ascii="Arial" w:hAnsi="Arial" w:cs="Arial"/>
                <w:sz w:val="20"/>
                <w:szCs w:val="20"/>
              </w:rPr>
            </w:pPr>
          </w:p>
        </w:tc>
        <w:tc>
          <w:tcPr>
            <w:tcW w:w="2268" w:type="dxa"/>
            <w:tcBorders>
              <w:bottom w:val="single" w:sz="4" w:space="0" w:color="auto"/>
            </w:tcBorders>
          </w:tcPr>
          <w:p w:rsidR="0049606D" w:rsidRPr="007E0844" w:rsidRDefault="0049606D"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Budget guidance and protocols </w:t>
            </w:r>
          </w:p>
          <w:p w:rsidR="0049606D" w:rsidRPr="007E0844" w:rsidRDefault="0049606D"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Medium term financial plan </w:t>
            </w:r>
          </w:p>
          <w:p w:rsidR="0049606D" w:rsidRPr="007E0844" w:rsidRDefault="0049606D"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Corporate plans </w:t>
            </w:r>
          </w:p>
        </w:tc>
        <w:tc>
          <w:tcPr>
            <w:tcW w:w="7587" w:type="dxa"/>
            <w:tcBorders>
              <w:bottom w:val="single" w:sz="4" w:space="0" w:color="auto"/>
            </w:tcBorders>
          </w:tcPr>
          <w:p w:rsidR="004231F7" w:rsidRPr="00E479E4" w:rsidRDefault="004231F7" w:rsidP="004231F7">
            <w:pPr>
              <w:rPr>
                <w:sz w:val="20"/>
                <w:szCs w:val="20"/>
              </w:rPr>
            </w:pPr>
            <w:r w:rsidRPr="00E479E4">
              <w:rPr>
                <w:sz w:val="20"/>
                <w:szCs w:val="20"/>
              </w:rPr>
              <w:t>Corporate Plan (GS) and Medium Term Financial Plan</w:t>
            </w:r>
            <w:r w:rsidR="00E479E4" w:rsidRPr="00E479E4">
              <w:rPr>
                <w:sz w:val="20"/>
                <w:szCs w:val="20"/>
              </w:rPr>
              <w:t xml:space="preserve"> </w:t>
            </w:r>
            <w:r w:rsidRPr="00E479E4">
              <w:rPr>
                <w:sz w:val="20"/>
                <w:szCs w:val="20"/>
              </w:rPr>
              <w:t>(GS) in place.</w:t>
            </w:r>
          </w:p>
          <w:p w:rsidR="004231F7" w:rsidRPr="00E479E4" w:rsidRDefault="004231F7" w:rsidP="004231F7">
            <w:pPr>
              <w:rPr>
                <w:sz w:val="20"/>
                <w:szCs w:val="20"/>
              </w:rPr>
            </w:pPr>
          </w:p>
          <w:p w:rsidR="0049606D" w:rsidRPr="007E0844" w:rsidRDefault="004231F7" w:rsidP="004231F7">
            <w:pPr>
              <w:rPr>
                <w:sz w:val="20"/>
                <w:szCs w:val="20"/>
              </w:rPr>
            </w:pPr>
            <w:r w:rsidRPr="00E479E4">
              <w:rPr>
                <w:sz w:val="20"/>
                <w:szCs w:val="20"/>
              </w:rPr>
              <w:t xml:space="preserve">Budget Guidance and protocols covered in Financial Regulations (GS) </w:t>
            </w:r>
          </w:p>
        </w:tc>
        <w:tc>
          <w:tcPr>
            <w:tcW w:w="918" w:type="dxa"/>
            <w:tcBorders>
              <w:bottom w:val="single" w:sz="4" w:space="0" w:color="auto"/>
            </w:tcBorders>
          </w:tcPr>
          <w:p w:rsidR="0049606D" w:rsidRPr="007E0844" w:rsidRDefault="00D37CB5" w:rsidP="00D068AD">
            <w:pPr>
              <w:rPr>
                <w:sz w:val="20"/>
                <w:szCs w:val="20"/>
              </w:rPr>
            </w:pPr>
            <w:r w:rsidRPr="007E0844">
              <w:rPr>
                <w:sz w:val="20"/>
                <w:szCs w:val="20"/>
              </w:rPr>
              <w:t>DC</w:t>
            </w:r>
          </w:p>
        </w:tc>
        <w:tc>
          <w:tcPr>
            <w:tcW w:w="1134" w:type="dxa"/>
            <w:tcBorders>
              <w:bottom w:val="single" w:sz="4" w:space="0" w:color="auto"/>
            </w:tcBorders>
          </w:tcPr>
          <w:p w:rsidR="0049606D" w:rsidRPr="007E0844" w:rsidRDefault="004231F7" w:rsidP="004231F7">
            <w:pPr>
              <w:rPr>
                <w:sz w:val="20"/>
                <w:szCs w:val="20"/>
              </w:rPr>
            </w:pPr>
            <w:proofErr w:type="spellStart"/>
            <w:r w:rsidRPr="007E0844">
              <w:rPr>
                <w:sz w:val="20"/>
                <w:szCs w:val="20"/>
              </w:rPr>
              <w:t>SD</w:t>
            </w:r>
            <w:r w:rsidR="00E479E4">
              <w:rPr>
                <w:sz w:val="20"/>
                <w:szCs w:val="20"/>
              </w:rPr>
              <w:t>an</w:t>
            </w:r>
            <w:proofErr w:type="spellEnd"/>
          </w:p>
          <w:p w:rsidR="004231F7" w:rsidRPr="007E0844" w:rsidRDefault="00E479E4" w:rsidP="00E479E4">
            <w:pPr>
              <w:rPr>
                <w:sz w:val="20"/>
                <w:szCs w:val="20"/>
              </w:rPr>
            </w:pPr>
            <w:r>
              <w:rPr>
                <w:sz w:val="20"/>
                <w:szCs w:val="20"/>
              </w:rPr>
              <w:t>26/02/18</w:t>
            </w:r>
          </w:p>
        </w:tc>
        <w:tc>
          <w:tcPr>
            <w:tcW w:w="622" w:type="dxa"/>
            <w:tcBorders>
              <w:bottom w:val="single" w:sz="4" w:space="0" w:color="auto"/>
            </w:tcBorders>
            <w:textDirection w:val="tbRl"/>
          </w:tcPr>
          <w:p w:rsidR="0049606D" w:rsidRPr="007E0844" w:rsidRDefault="004231F7" w:rsidP="004231F7">
            <w:pPr>
              <w:ind w:left="113" w:right="113"/>
              <w:rPr>
                <w:sz w:val="20"/>
                <w:szCs w:val="20"/>
              </w:rPr>
            </w:pPr>
            <w:r w:rsidRPr="007E0844">
              <w:rPr>
                <w:sz w:val="20"/>
                <w:szCs w:val="20"/>
              </w:rPr>
              <w:t>No Gap</w:t>
            </w:r>
          </w:p>
        </w:tc>
      </w:tr>
      <w:tr w:rsidR="0049606D" w:rsidTr="00A66510">
        <w:trPr>
          <w:trHeight w:val="450"/>
        </w:trPr>
        <w:tc>
          <w:tcPr>
            <w:tcW w:w="667" w:type="dxa"/>
            <w:shd w:val="clear" w:color="auto" w:fill="E5DFEC" w:themeFill="accent4" w:themeFillTint="33"/>
          </w:tcPr>
          <w:p w:rsidR="0049606D" w:rsidRDefault="0049606D" w:rsidP="00D068AD"/>
        </w:tc>
        <w:tc>
          <w:tcPr>
            <w:tcW w:w="2418" w:type="dxa"/>
            <w:shd w:val="clear" w:color="auto" w:fill="E5DFEC" w:themeFill="accent4" w:themeFillTint="33"/>
          </w:tcPr>
          <w:tbl>
            <w:tblPr>
              <w:tblW w:w="0" w:type="auto"/>
              <w:tblBorders>
                <w:top w:val="nil"/>
                <w:left w:val="nil"/>
                <w:bottom w:val="nil"/>
                <w:right w:val="nil"/>
              </w:tblBorders>
              <w:tblLayout w:type="fixed"/>
              <w:tblLook w:val="0000" w:firstRow="0" w:lastRow="0" w:firstColumn="0" w:lastColumn="0" w:noHBand="0" w:noVBand="0"/>
            </w:tblPr>
            <w:tblGrid>
              <w:gridCol w:w="1352"/>
            </w:tblGrid>
            <w:tr w:rsidR="0049606D" w:rsidRPr="00A11A54" w:rsidTr="00F05AC7">
              <w:trPr>
                <w:trHeight w:val="133"/>
              </w:trPr>
              <w:tc>
                <w:tcPr>
                  <w:tcW w:w="1352" w:type="dxa"/>
                </w:tcPr>
                <w:p w:rsidR="0049606D" w:rsidRPr="00A11A54" w:rsidRDefault="0049606D" w:rsidP="00A11A54">
                  <w:pPr>
                    <w:autoSpaceDE w:val="0"/>
                    <w:autoSpaceDN w:val="0"/>
                    <w:adjustRightInd w:val="0"/>
                    <w:spacing w:before="40" w:line="211" w:lineRule="atLeast"/>
                    <w:rPr>
                      <w:rFonts w:ascii="FS Lola" w:eastAsia="Calibri" w:hAnsi="FS Lola" w:cs="FS Lola"/>
                      <w:color w:val="000000"/>
                      <w:sz w:val="21"/>
                      <w:szCs w:val="21"/>
                      <w:lang w:eastAsia="en-GB"/>
                    </w:rPr>
                  </w:pPr>
                  <w:r w:rsidRPr="00A11A54">
                    <w:rPr>
                      <w:rFonts w:ascii="FS Lola" w:eastAsia="Calibri" w:hAnsi="FS Lola" w:cs="FS Lola"/>
                      <w:b/>
                      <w:bCs/>
                      <w:color w:val="000000"/>
                      <w:sz w:val="21"/>
                      <w:szCs w:val="21"/>
                      <w:lang w:eastAsia="en-GB"/>
                    </w:rPr>
                    <w:t xml:space="preserve">Optimising achievement of intended outcomes </w:t>
                  </w:r>
                </w:p>
              </w:tc>
            </w:tr>
          </w:tbl>
          <w:p w:rsidR="0049606D" w:rsidRDefault="0049606D" w:rsidP="00A11A54">
            <w:pPr>
              <w:pStyle w:val="Default"/>
              <w:rPr>
                <w:sz w:val="21"/>
                <w:szCs w:val="21"/>
              </w:rPr>
            </w:pPr>
          </w:p>
        </w:tc>
        <w:tc>
          <w:tcPr>
            <w:tcW w:w="2268" w:type="dxa"/>
            <w:shd w:val="clear" w:color="auto" w:fill="E5DFEC" w:themeFill="accent4" w:themeFillTint="33"/>
          </w:tcPr>
          <w:p w:rsidR="0049606D" w:rsidRDefault="0049606D" w:rsidP="00D068AD"/>
        </w:tc>
        <w:tc>
          <w:tcPr>
            <w:tcW w:w="7587" w:type="dxa"/>
            <w:shd w:val="clear" w:color="auto" w:fill="E5DFEC" w:themeFill="accent4" w:themeFillTint="33"/>
          </w:tcPr>
          <w:p w:rsidR="0049606D" w:rsidRPr="006F16AC" w:rsidRDefault="0049606D" w:rsidP="00D068AD">
            <w:pPr>
              <w:rPr>
                <w:sz w:val="20"/>
                <w:szCs w:val="20"/>
              </w:rPr>
            </w:pPr>
          </w:p>
        </w:tc>
        <w:tc>
          <w:tcPr>
            <w:tcW w:w="918" w:type="dxa"/>
            <w:shd w:val="clear" w:color="auto" w:fill="E5DFEC" w:themeFill="accent4" w:themeFillTint="33"/>
          </w:tcPr>
          <w:p w:rsidR="0049606D" w:rsidRPr="006F16AC" w:rsidRDefault="0049606D" w:rsidP="00D068AD">
            <w:pPr>
              <w:rPr>
                <w:sz w:val="20"/>
                <w:szCs w:val="20"/>
              </w:rPr>
            </w:pPr>
          </w:p>
        </w:tc>
        <w:tc>
          <w:tcPr>
            <w:tcW w:w="1134" w:type="dxa"/>
            <w:shd w:val="clear" w:color="auto" w:fill="E5DFEC" w:themeFill="accent4" w:themeFillTint="33"/>
          </w:tcPr>
          <w:p w:rsidR="0049606D" w:rsidRPr="006F16AC" w:rsidRDefault="0049606D" w:rsidP="00D068AD">
            <w:pPr>
              <w:rPr>
                <w:sz w:val="20"/>
                <w:szCs w:val="20"/>
              </w:rPr>
            </w:pPr>
          </w:p>
        </w:tc>
        <w:tc>
          <w:tcPr>
            <w:tcW w:w="622" w:type="dxa"/>
            <w:shd w:val="clear" w:color="auto" w:fill="E5DFEC" w:themeFill="accent4" w:themeFillTint="33"/>
          </w:tcPr>
          <w:p w:rsidR="0049606D" w:rsidRPr="006F16AC" w:rsidRDefault="0049606D" w:rsidP="00D068AD">
            <w:pPr>
              <w:rPr>
                <w:sz w:val="20"/>
                <w:szCs w:val="20"/>
              </w:rPr>
            </w:pPr>
          </w:p>
        </w:tc>
      </w:tr>
      <w:tr w:rsidR="0049606D" w:rsidRPr="007E0844" w:rsidTr="006322E3">
        <w:trPr>
          <w:cantSplit/>
          <w:trHeight w:val="1134"/>
        </w:trPr>
        <w:tc>
          <w:tcPr>
            <w:tcW w:w="667" w:type="dxa"/>
          </w:tcPr>
          <w:p w:rsidR="0049606D" w:rsidRPr="007E0844" w:rsidRDefault="0049606D" w:rsidP="00D068AD">
            <w:pPr>
              <w:rPr>
                <w:sz w:val="20"/>
                <w:szCs w:val="20"/>
              </w:rPr>
            </w:pPr>
            <w:r w:rsidRPr="007E0844">
              <w:rPr>
                <w:sz w:val="20"/>
                <w:szCs w:val="20"/>
              </w:rPr>
              <w:lastRenderedPageBreak/>
              <w:t>4.11</w:t>
            </w:r>
          </w:p>
        </w:tc>
        <w:tc>
          <w:tcPr>
            <w:tcW w:w="2418" w:type="dxa"/>
          </w:tcPr>
          <w:p w:rsidR="0049606D" w:rsidRPr="007E0844" w:rsidRDefault="0049606D" w:rsidP="00A11A54">
            <w:pPr>
              <w:pStyle w:val="Default"/>
              <w:rPr>
                <w:rFonts w:ascii="Arial" w:hAnsi="Arial" w:cs="Arial"/>
                <w:sz w:val="20"/>
                <w:szCs w:val="20"/>
              </w:rPr>
            </w:pPr>
            <w:r w:rsidRPr="007E0844">
              <w:rPr>
                <w:rFonts w:ascii="Arial" w:hAnsi="Arial" w:cs="Arial"/>
                <w:sz w:val="20"/>
                <w:szCs w:val="20"/>
              </w:rPr>
              <w:t xml:space="preserve">Ensuring the medium term financial strategy integrates and balances service priorities, affordability and other resource constraints </w:t>
            </w:r>
          </w:p>
          <w:p w:rsidR="0049606D" w:rsidRPr="007E0844" w:rsidRDefault="0049606D" w:rsidP="00A11A54">
            <w:pPr>
              <w:pStyle w:val="Default"/>
              <w:rPr>
                <w:rFonts w:ascii="Arial" w:hAnsi="Arial" w:cs="Arial"/>
                <w:sz w:val="20"/>
                <w:szCs w:val="20"/>
              </w:rPr>
            </w:pPr>
          </w:p>
        </w:tc>
        <w:tc>
          <w:tcPr>
            <w:tcW w:w="2268" w:type="dxa"/>
          </w:tcPr>
          <w:p w:rsidR="0049606D" w:rsidRPr="007E0844" w:rsidRDefault="0049606D"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Feedback surveys and exit/ decommissioning strategies </w:t>
            </w:r>
          </w:p>
          <w:p w:rsidR="0049606D" w:rsidRPr="007E0844" w:rsidRDefault="0049606D"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Changes as a result </w:t>
            </w:r>
          </w:p>
          <w:p w:rsidR="005C2BCF" w:rsidRPr="007E0844" w:rsidRDefault="005C2BCF" w:rsidP="00F73656">
            <w:pPr>
              <w:pStyle w:val="Default"/>
              <w:numPr>
                <w:ilvl w:val="0"/>
                <w:numId w:val="4"/>
              </w:numPr>
              <w:ind w:left="346"/>
              <w:rPr>
                <w:rFonts w:ascii="Arial" w:hAnsi="Arial" w:cs="Arial"/>
                <w:sz w:val="20"/>
                <w:szCs w:val="20"/>
              </w:rPr>
            </w:pPr>
            <w:r w:rsidRPr="007E0844">
              <w:rPr>
                <w:rFonts w:ascii="Arial" w:hAnsi="Arial" w:cs="Arial"/>
                <w:sz w:val="20"/>
                <w:szCs w:val="20"/>
              </w:rPr>
              <w:t>Commissioning Panels</w:t>
            </w:r>
          </w:p>
          <w:p w:rsidR="0049606D" w:rsidRPr="007E0844" w:rsidRDefault="0049606D">
            <w:pPr>
              <w:pStyle w:val="Default"/>
              <w:rPr>
                <w:rFonts w:ascii="Arial" w:hAnsi="Arial" w:cs="Arial"/>
                <w:sz w:val="20"/>
                <w:szCs w:val="20"/>
              </w:rPr>
            </w:pPr>
          </w:p>
        </w:tc>
        <w:tc>
          <w:tcPr>
            <w:tcW w:w="7587" w:type="dxa"/>
          </w:tcPr>
          <w:p w:rsidR="00E479E4" w:rsidRPr="006322E3" w:rsidRDefault="00E479E4" w:rsidP="00E479E4">
            <w:pPr>
              <w:rPr>
                <w:sz w:val="20"/>
                <w:szCs w:val="20"/>
              </w:rPr>
            </w:pPr>
            <w:r w:rsidRPr="006322E3">
              <w:rPr>
                <w:sz w:val="20"/>
                <w:szCs w:val="20"/>
              </w:rPr>
              <w:t xml:space="preserve">Deep dives undertaken by officers + members for each Directorate in May 2017 that looked at individual service budgets to create greater understanding of service priorities and any statutory requirements.  </w:t>
            </w:r>
          </w:p>
          <w:p w:rsidR="00E479E4" w:rsidRPr="006322E3" w:rsidRDefault="00E479E4" w:rsidP="00E479E4">
            <w:pPr>
              <w:rPr>
                <w:sz w:val="20"/>
                <w:szCs w:val="20"/>
              </w:rPr>
            </w:pPr>
          </w:p>
          <w:p w:rsidR="00E479E4" w:rsidRPr="006322E3" w:rsidRDefault="00E479E4" w:rsidP="00E479E4">
            <w:pPr>
              <w:rPr>
                <w:sz w:val="20"/>
                <w:szCs w:val="20"/>
              </w:rPr>
            </w:pPr>
            <w:r w:rsidRPr="006322E3">
              <w:rPr>
                <w:sz w:val="20"/>
                <w:szCs w:val="20"/>
              </w:rPr>
              <w:t>Medium term financial strategy links to the Corporate objectives that link to service objectives.</w:t>
            </w:r>
          </w:p>
          <w:p w:rsidR="00E479E4" w:rsidRPr="006322E3" w:rsidRDefault="00E479E4" w:rsidP="00E479E4">
            <w:pPr>
              <w:rPr>
                <w:sz w:val="20"/>
                <w:szCs w:val="20"/>
              </w:rPr>
            </w:pPr>
          </w:p>
          <w:p w:rsidR="004231F7" w:rsidRPr="006322E3" w:rsidRDefault="00E479E4" w:rsidP="006322E3">
            <w:pPr>
              <w:rPr>
                <w:sz w:val="20"/>
                <w:szCs w:val="20"/>
              </w:rPr>
            </w:pPr>
            <w:r w:rsidRPr="006322E3">
              <w:rPr>
                <w:sz w:val="20"/>
                <w:szCs w:val="20"/>
              </w:rPr>
              <w:t xml:space="preserve">06/09/17 member and senior management review of budget </w:t>
            </w:r>
            <w:r w:rsidR="006322E3" w:rsidRPr="006322E3">
              <w:rPr>
                <w:sz w:val="20"/>
                <w:szCs w:val="20"/>
              </w:rPr>
              <w:t>proposals</w:t>
            </w:r>
            <w:r w:rsidRPr="006322E3">
              <w:rPr>
                <w:sz w:val="20"/>
                <w:szCs w:val="20"/>
              </w:rPr>
              <w:t xml:space="preserve"> (similar to commissioning panels) </w:t>
            </w:r>
          </w:p>
        </w:tc>
        <w:tc>
          <w:tcPr>
            <w:tcW w:w="918" w:type="dxa"/>
          </w:tcPr>
          <w:p w:rsidR="0049606D" w:rsidRPr="00E479E4" w:rsidRDefault="00D37CB5" w:rsidP="007F15AD">
            <w:pPr>
              <w:tabs>
                <w:tab w:val="left" w:pos="720"/>
              </w:tabs>
              <w:rPr>
                <w:sz w:val="20"/>
                <w:szCs w:val="20"/>
              </w:rPr>
            </w:pPr>
            <w:r w:rsidRPr="00E479E4">
              <w:rPr>
                <w:sz w:val="20"/>
                <w:szCs w:val="20"/>
              </w:rPr>
              <w:t>DC</w:t>
            </w:r>
            <w:r w:rsidR="007F15AD" w:rsidRPr="00E479E4">
              <w:rPr>
                <w:sz w:val="20"/>
                <w:szCs w:val="20"/>
              </w:rPr>
              <w:tab/>
            </w:r>
          </w:p>
        </w:tc>
        <w:tc>
          <w:tcPr>
            <w:tcW w:w="1134" w:type="dxa"/>
          </w:tcPr>
          <w:p w:rsidR="0049606D" w:rsidRPr="00E479E4" w:rsidRDefault="00E479E4" w:rsidP="00E479E4">
            <w:pPr>
              <w:rPr>
                <w:sz w:val="20"/>
                <w:szCs w:val="20"/>
              </w:rPr>
            </w:pPr>
            <w:proofErr w:type="spellStart"/>
            <w:r w:rsidRPr="00E479E4">
              <w:rPr>
                <w:sz w:val="20"/>
                <w:szCs w:val="20"/>
              </w:rPr>
              <w:t>SDan</w:t>
            </w:r>
            <w:proofErr w:type="spellEnd"/>
          </w:p>
          <w:p w:rsidR="00E479E4" w:rsidRPr="00E479E4" w:rsidRDefault="00E479E4" w:rsidP="00E479E4">
            <w:pPr>
              <w:rPr>
                <w:sz w:val="20"/>
                <w:szCs w:val="20"/>
              </w:rPr>
            </w:pPr>
            <w:r w:rsidRPr="00E479E4">
              <w:rPr>
                <w:sz w:val="20"/>
                <w:szCs w:val="20"/>
              </w:rPr>
              <w:t>26/02/18</w:t>
            </w:r>
          </w:p>
        </w:tc>
        <w:tc>
          <w:tcPr>
            <w:tcW w:w="622" w:type="dxa"/>
            <w:textDirection w:val="tbRl"/>
          </w:tcPr>
          <w:p w:rsidR="0049606D" w:rsidRPr="007E0844" w:rsidRDefault="006322E3" w:rsidP="006322E3">
            <w:pPr>
              <w:ind w:left="113" w:right="113"/>
              <w:rPr>
                <w:sz w:val="20"/>
                <w:szCs w:val="20"/>
              </w:rPr>
            </w:pPr>
            <w:r>
              <w:rPr>
                <w:sz w:val="20"/>
                <w:szCs w:val="20"/>
              </w:rPr>
              <w:t>No Gap</w:t>
            </w:r>
          </w:p>
        </w:tc>
      </w:tr>
      <w:tr w:rsidR="0049606D" w:rsidRPr="007E0844" w:rsidTr="006322E3">
        <w:trPr>
          <w:cantSplit/>
          <w:trHeight w:val="1134"/>
        </w:trPr>
        <w:tc>
          <w:tcPr>
            <w:tcW w:w="667" w:type="dxa"/>
          </w:tcPr>
          <w:p w:rsidR="0049606D" w:rsidRPr="007E0844" w:rsidRDefault="0049606D" w:rsidP="00D068AD">
            <w:pPr>
              <w:rPr>
                <w:sz w:val="20"/>
                <w:szCs w:val="20"/>
              </w:rPr>
            </w:pPr>
            <w:r w:rsidRPr="007E0844">
              <w:rPr>
                <w:sz w:val="20"/>
                <w:szCs w:val="20"/>
              </w:rPr>
              <w:t>4.12</w:t>
            </w:r>
          </w:p>
        </w:tc>
        <w:tc>
          <w:tcPr>
            <w:tcW w:w="2418" w:type="dxa"/>
          </w:tcPr>
          <w:p w:rsidR="0049606D" w:rsidRPr="007E0844" w:rsidRDefault="0049606D" w:rsidP="00175161">
            <w:pPr>
              <w:pStyle w:val="Default"/>
              <w:rPr>
                <w:rFonts w:ascii="Arial" w:hAnsi="Arial" w:cs="Arial"/>
                <w:sz w:val="20"/>
                <w:szCs w:val="20"/>
              </w:rPr>
            </w:pPr>
            <w:r w:rsidRPr="007E0844">
              <w:rPr>
                <w:rFonts w:ascii="Arial" w:hAnsi="Arial" w:cs="Arial"/>
                <w:sz w:val="20"/>
                <w:szCs w:val="20"/>
              </w:rPr>
              <w:t xml:space="preserve">Ensuring the budgeting process is all-inclusive, taking into account the full cost of operations over the medium and longer term </w:t>
            </w:r>
          </w:p>
        </w:tc>
        <w:tc>
          <w:tcPr>
            <w:tcW w:w="2268" w:type="dxa"/>
          </w:tcPr>
          <w:p w:rsidR="0049606D" w:rsidRPr="007E0844" w:rsidRDefault="0049606D" w:rsidP="00F73656">
            <w:pPr>
              <w:pStyle w:val="Default"/>
              <w:numPr>
                <w:ilvl w:val="0"/>
                <w:numId w:val="4"/>
              </w:numPr>
              <w:ind w:left="346"/>
              <w:rPr>
                <w:rFonts w:ascii="Arial" w:hAnsi="Arial" w:cs="Arial"/>
                <w:sz w:val="20"/>
                <w:szCs w:val="20"/>
              </w:rPr>
            </w:pPr>
            <w:r w:rsidRPr="007E0844">
              <w:rPr>
                <w:rFonts w:ascii="Arial" w:hAnsi="Arial" w:cs="Arial"/>
                <w:sz w:val="20"/>
                <w:szCs w:val="20"/>
              </w:rPr>
              <w:t>Budgeting guidance and protocols</w:t>
            </w:r>
          </w:p>
          <w:p w:rsidR="0049606D" w:rsidRPr="007E0844" w:rsidRDefault="0049606D">
            <w:pPr>
              <w:pStyle w:val="Default"/>
              <w:rPr>
                <w:rFonts w:ascii="Arial" w:hAnsi="Arial" w:cs="Arial"/>
                <w:sz w:val="20"/>
                <w:szCs w:val="20"/>
              </w:rPr>
            </w:pPr>
          </w:p>
        </w:tc>
        <w:tc>
          <w:tcPr>
            <w:tcW w:w="7587" w:type="dxa"/>
          </w:tcPr>
          <w:p w:rsidR="0049606D" w:rsidRPr="006322E3" w:rsidRDefault="00E479E4" w:rsidP="00D068AD">
            <w:pPr>
              <w:rPr>
                <w:sz w:val="20"/>
                <w:szCs w:val="20"/>
              </w:rPr>
            </w:pPr>
            <w:r w:rsidRPr="006322E3">
              <w:rPr>
                <w:sz w:val="20"/>
                <w:szCs w:val="20"/>
              </w:rPr>
              <w:t xml:space="preserve">Budget guidance and protocols contained in Fin </w:t>
            </w:r>
            <w:proofErr w:type="spellStart"/>
            <w:r w:rsidRPr="006322E3">
              <w:rPr>
                <w:sz w:val="20"/>
                <w:szCs w:val="20"/>
              </w:rPr>
              <w:t>Regs</w:t>
            </w:r>
            <w:proofErr w:type="spellEnd"/>
          </w:p>
        </w:tc>
        <w:tc>
          <w:tcPr>
            <w:tcW w:w="918" w:type="dxa"/>
          </w:tcPr>
          <w:p w:rsidR="0049606D" w:rsidRPr="00E479E4" w:rsidRDefault="00D37CB5" w:rsidP="00D068AD">
            <w:pPr>
              <w:rPr>
                <w:sz w:val="20"/>
                <w:szCs w:val="20"/>
              </w:rPr>
            </w:pPr>
            <w:r w:rsidRPr="00E479E4">
              <w:rPr>
                <w:sz w:val="20"/>
                <w:szCs w:val="20"/>
              </w:rPr>
              <w:t>DC</w:t>
            </w:r>
          </w:p>
        </w:tc>
        <w:tc>
          <w:tcPr>
            <w:tcW w:w="1134" w:type="dxa"/>
          </w:tcPr>
          <w:p w:rsidR="0049606D" w:rsidRPr="00E479E4" w:rsidRDefault="00E479E4" w:rsidP="00E479E4">
            <w:pPr>
              <w:rPr>
                <w:sz w:val="20"/>
                <w:szCs w:val="20"/>
              </w:rPr>
            </w:pPr>
            <w:proofErr w:type="spellStart"/>
            <w:r w:rsidRPr="00E479E4">
              <w:rPr>
                <w:sz w:val="20"/>
                <w:szCs w:val="20"/>
              </w:rPr>
              <w:t>S</w:t>
            </w:r>
            <w:r w:rsidR="0070264B" w:rsidRPr="00E479E4">
              <w:rPr>
                <w:sz w:val="20"/>
                <w:szCs w:val="20"/>
              </w:rPr>
              <w:t>D</w:t>
            </w:r>
            <w:r w:rsidRPr="00E479E4">
              <w:rPr>
                <w:sz w:val="20"/>
                <w:szCs w:val="20"/>
              </w:rPr>
              <w:t>an</w:t>
            </w:r>
            <w:proofErr w:type="spellEnd"/>
          </w:p>
          <w:p w:rsidR="00E479E4" w:rsidRPr="00E479E4" w:rsidRDefault="00E479E4" w:rsidP="00E479E4">
            <w:pPr>
              <w:rPr>
                <w:sz w:val="20"/>
                <w:szCs w:val="20"/>
              </w:rPr>
            </w:pPr>
            <w:r w:rsidRPr="00E479E4">
              <w:rPr>
                <w:sz w:val="20"/>
                <w:szCs w:val="20"/>
              </w:rPr>
              <w:t>26/02/18</w:t>
            </w:r>
          </w:p>
        </w:tc>
        <w:tc>
          <w:tcPr>
            <w:tcW w:w="622" w:type="dxa"/>
            <w:textDirection w:val="tbRl"/>
          </w:tcPr>
          <w:p w:rsidR="0049606D" w:rsidRPr="007E0844" w:rsidRDefault="006322E3" w:rsidP="006322E3">
            <w:pPr>
              <w:ind w:left="113" w:right="113"/>
              <w:rPr>
                <w:sz w:val="20"/>
                <w:szCs w:val="20"/>
                <w:highlight w:val="green"/>
              </w:rPr>
            </w:pPr>
            <w:r w:rsidRPr="006322E3">
              <w:rPr>
                <w:sz w:val="20"/>
                <w:szCs w:val="20"/>
              </w:rPr>
              <w:t>No Gap</w:t>
            </w:r>
          </w:p>
        </w:tc>
      </w:tr>
      <w:tr w:rsidR="0049606D" w:rsidRPr="007E0844" w:rsidTr="00A66510">
        <w:trPr>
          <w:cantSplit/>
          <w:trHeight w:val="1134"/>
        </w:trPr>
        <w:tc>
          <w:tcPr>
            <w:tcW w:w="667" w:type="dxa"/>
          </w:tcPr>
          <w:p w:rsidR="0049606D" w:rsidRPr="007E0844" w:rsidRDefault="0049606D" w:rsidP="00D068AD">
            <w:pPr>
              <w:rPr>
                <w:sz w:val="20"/>
                <w:szCs w:val="20"/>
              </w:rPr>
            </w:pPr>
            <w:r w:rsidRPr="007E0844">
              <w:rPr>
                <w:sz w:val="20"/>
                <w:szCs w:val="20"/>
              </w:rPr>
              <w:t>4.13</w:t>
            </w:r>
          </w:p>
        </w:tc>
        <w:tc>
          <w:tcPr>
            <w:tcW w:w="2418" w:type="dxa"/>
          </w:tcPr>
          <w:p w:rsidR="0049606D" w:rsidRPr="007E0844" w:rsidRDefault="0049606D" w:rsidP="00175161">
            <w:pPr>
              <w:pStyle w:val="Default"/>
              <w:rPr>
                <w:rFonts w:ascii="Arial" w:hAnsi="Arial" w:cs="Arial"/>
                <w:sz w:val="20"/>
                <w:szCs w:val="20"/>
              </w:rPr>
            </w:pPr>
            <w:r w:rsidRPr="007E0844">
              <w:rPr>
                <w:rFonts w:ascii="Arial" w:hAnsi="Arial" w:cs="Arial"/>
                <w:sz w:val="20"/>
                <w:szCs w:val="20"/>
              </w:rPr>
              <w:t xml:space="preserve">Ensuring the medium term financial strategy sets the context for ongoing decisions on significant delivery issues or responses to changes in the external environment that may arise during the budgetary period in order for outcomes to be achieved while optimising resource usage </w:t>
            </w:r>
          </w:p>
        </w:tc>
        <w:tc>
          <w:tcPr>
            <w:tcW w:w="2268" w:type="dxa"/>
          </w:tcPr>
          <w:p w:rsidR="0049606D" w:rsidRPr="007E0844" w:rsidRDefault="0049606D"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Financial strategy </w:t>
            </w:r>
          </w:p>
          <w:p w:rsidR="0049606D" w:rsidRPr="007E0844" w:rsidRDefault="0049606D">
            <w:pPr>
              <w:pStyle w:val="Default"/>
              <w:rPr>
                <w:rFonts w:ascii="Arial" w:hAnsi="Arial" w:cs="Arial"/>
                <w:sz w:val="20"/>
                <w:szCs w:val="20"/>
              </w:rPr>
            </w:pPr>
          </w:p>
        </w:tc>
        <w:tc>
          <w:tcPr>
            <w:tcW w:w="7587" w:type="dxa"/>
          </w:tcPr>
          <w:p w:rsidR="0049606D" w:rsidRPr="007E0844" w:rsidRDefault="00E479E4" w:rsidP="00E479E4">
            <w:pPr>
              <w:rPr>
                <w:sz w:val="20"/>
                <w:szCs w:val="20"/>
              </w:rPr>
            </w:pPr>
            <w:r w:rsidRPr="006322E3">
              <w:rPr>
                <w:sz w:val="20"/>
                <w:szCs w:val="20"/>
              </w:rPr>
              <w:t>Medium Term Financial Strategy (GS) in place and sets context – see Cabinet reports Dec 17 and Feb 18.</w:t>
            </w:r>
          </w:p>
        </w:tc>
        <w:tc>
          <w:tcPr>
            <w:tcW w:w="918" w:type="dxa"/>
          </w:tcPr>
          <w:p w:rsidR="0049606D" w:rsidRPr="007E0844" w:rsidRDefault="00D37CB5" w:rsidP="00D068AD">
            <w:pPr>
              <w:rPr>
                <w:sz w:val="20"/>
                <w:szCs w:val="20"/>
              </w:rPr>
            </w:pPr>
            <w:r w:rsidRPr="007E0844">
              <w:rPr>
                <w:sz w:val="20"/>
                <w:szCs w:val="20"/>
              </w:rPr>
              <w:t>DC</w:t>
            </w:r>
          </w:p>
        </w:tc>
        <w:tc>
          <w:tcPr>
            <w:tcW w:w="1134" w:type="dxa"/>
          </w:tcPr>
          <w:p w:rsidR="0049606D" w:rsidRPr="007E0844" w:rsidRDefault="004231F7" w:rsidP="004231F7">
            <w:pPr>
              <w:rPr>
                <w:sz w:val="20"/>
                <w:szCs w:val="20"/>
              </w:rPr>
            </w:pPr>
            <w:proofErr w:type="spellStart"/>
            <w:r w:rsidRPr="007E0844">
              <w:rPr>
                <w:sz w:val="20"/>
                <w:szCs w:val="20"/>
              </w:rPr>
              <w:t>SD</w:t>
            </w:r>
            <w:r w:rsidR="00E479E4">
              <w:rPr>
                <w:sz w:val="20"/>
                <w:szCs w:val="20"/>
              </w:rPr>
              <w:t>an</w:t>
            </w:r>
            <w:proofErr w:type="spellEnd"/>
          </w:p>
          <w:p w:rsidR="004231F7" w:rsidRPr="007E0844" w:rsidRDefault="00E479E4" w:rsidP="00E479E4">
            <w:pPr>
              <w:rPr>
                <w:sz w:val="20"/>
                <w:szCs w:val="20"/>
              </w:rPr>
            </w:pPr>
            <w:r>
              <w:rPr>
                <w:sz w:val="20"/>
                <w:szCs w:val="20"/>
              </w:rPr>
              <w:t>26</w:t>
            </w:r>
            <w:r w:rsidR="004231F7" w:rsidRPr="007E0844">
              <w:rPr>
                <w:sz w:val="20"/>
                <w:szCs w:val="20"/>
              </w:rPr>
              <w:t>/0</w:t>
            </w:r>
            <w:r>
              <w:rPr>
                <w:sz w:val="20"/>
                <w:szCs w:val="20"/>
              </w:rPr>
              <w:t>2</w:t>
            </w:r>
            <w:r w:rsidR="004231F7" w:rsidRPr="007E0844">
              <w:rPr>
                <w:sz w:val="20"/>
                <w:szCs w:val="20"/>
              </w:rPr>
              <w:t>/1</w:t>
            </w:r>
            <w:r>
              <w:rPr>
                <w:sz w:val="20"/>
                <w:szCs w:val="20"/>
              </w:rPr>
              <w:t>8</w:t>
            </w:r>
          </w:p>
        </w:tc>
        <w:tc>
          <w:tcPr>
            <w:tcW w:w="622" w:type="dxa"/>
            <w:textDirection w:val="tbRl"/>
          </w:tcPr>
          <w:p w:rsidR="0049606D" w:rsidRPr="007E0844" w:rsidRDefault="004231F7" w:rsidP="004231F7">
            <w:pPr>
              <w:ind w:left="113" w:right="113"/>
              <w:rPr>
                <w:sz w:val="20"/>
                <w:szCs w:val="20"/>
              </w:rPr>
            </w:pPr>
            <w:r w:rsidRPr="007E0844">
              <w:rPr>
                <w:sz w:val="20"/>
                <w:szCs w:val="20"/>
              </w:rPr>
              <w:t>No Gap</w:t>
            </w:r>
          </w:p>
        </w:tc>
      </w:tr>
      <w:tr w:rsidR="0049606D" w:rsidRPr="007E0844" w:rsidTr="00A66510">
        <w:trPr>
          <w:cantSplit/>
          <w:trHeight w:val="1134"/>
        </w:trPr>
        <w:tc>
          <w:tcPr>
            <w:tcW w:w="667" w:type="dxa"/>
          </w:tcPr>
          <w:p w:rsidR="0049606D" w:rsidRPr="007E0844" w:rsidRDefault="0049606D" w:rsidP="00D068AD">
            <w:pPr>
              <w:rPr>
                <w:sz w:val="20"/>
                <w:szCs w:val="20"/>
              </w:rPr>
            </w:pPr>
            <w:r w:rsidRPr="007E0844">
              <w:rPr>
                <w:sz w:val="20"/>
                <w:szCs w:val="20"/>
              </w:rPr>
              <w:t>4.14</w:t>
            </w:r>
          </w:p>
        </w:tc>
        <w:tc>
          <w:tcPr>
            <w:tcW w:w="2418" w:type="dxa"/>
          </w:tcPr>
          <w:p w:rsidR="0049606D" w:rsidRPr="007E0844" w:rsidRDefault="0049606D" w:rsidP="00A11A54">
            <w:pPr>
              <w:pStyle w:val="Default"/>
              <w:rPr>
                <w:rFonts w:ascii="Arial" w:hAnsi="Arial" w:cs="Arial"/>
                <w:sz w:val="20"/>
                <w:szCs w:val="20"/>
              </w:rPr>
            </w:pPr>
            <w:r w:rsidRPr="007E0844">
              <w:rPr>
                <w:rFonts w:ascii="Arial" w:hAnsi="Arial" w:cs="Arial"/>
                <w:sz w:val="20"/>
                <w:szCs w:val="20"/>
              </w:rPr>
              <w:t xml:space="preserve">Ensuring the achievement of ‘social value’ through service planning and commissioning </w:t>
            </w:r>
          </w:p>
          <w:p w:rsidR="0049606D" w:rsidRPr="007E0844" w:rsidRDefault="0049606D" w:rsidP="00A11A54">
            <w:pPr>
              <w:pStyle w:val="Default"/>
              <w:rPr>
                <w:rFonts w:ascii="Arial" w:hAnsi="Arial" w:cs="Arial"/>
                <w:sz w:val="20"/>
                <w:szCs w:val="20"/>
              </w:rPr>
            </w:pPr>
          </w:p>
        </w:tc>
        <w:tc>
          <w:tcPr>
            <w:tcW w:w="2268" w:type="dxa"/>
          </w:tcPr>
          <w:p w:rsidR="00175161" w:rsidRPr="007E0844" w:rsidRDefault="00175161" w:rsidP="00F73656">
            <w:pPr>
              <w:pStyle w:val="Default"/>
              <w:numPr>
                <w:ilvl w:val="0"/>
                <w:numId w:val="4"/>
              </w:numPr>
              <w:ind w:left="346"/>
              <w:rPr>
                <w:rFonts w:ascii="Arial" w:hAnsi="Arial" w:cs="Arial"/>
                <w:sz w:val="20"/>
                <w:szCs w:val="20"/>
              </w:rPr>
            </w:pPr>
            <w:r w:rsidRPr="007E0844">
              <w:rPr>
                <w:rFonts w:ascii="Arial" w:hAnsi="Arial" w:cs="Arial"/>
                <w:sz w:val="20"/>
                <w:szCs w:val="20"/>
              </w:rPr>
              <w:t>Social Value Policy –Procurement</w:t>
            </w:r>
          </w:p>
          <w:p w:rsidR="0049606D" w:rsidRPr="007E0844" w:rsidRDefault="0049606D"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Service plans demonstrate consideration of ‘social value’ </w:t>
            </w:r>
          </w:p>
          <w:p w:rsidR="0049606D" w:rsidRPr="007E0844" w:rsidRDefault="0049606D" w:rsidP="00F73656">
            <w:pPr>
              <w:pStyle w:val="Default"/>
              <w:numPr>
                <w:ilvl w:val="0"/>
                <w:numId w:val="4"/>
              </w:numPr>
              <w:ind w:left="346"/>
              <w:rPr>
                <w:rFonts w:ascii="Arial" w:hAnsi="Arial" w:cs="Arial"/>
                <w:sz w:val="20"/>
                <w:szCs w:val="20"/>
              </w:rPr>
            </w:pPr>
            <w:r w:rsidRPr="007E0844">
              <w:rPr>
                <w:rFonts w:ascii="Arial" w:hAnsi="Arial" w:cs="Arial"/>
                <w:sz w:val="20"/>
                <w:szCs w:val="20"/>
              </w:rPr>
              <w:t>Achievement of ‘social value’ is monitored and reported upon</w:t>
            </w:r>
          </w:p>
          <w:p w:rsidR="0049606D" w:rsidRPr="007E0844" w:rsidRDefault="0049606D">
            <w:pPr>
              <w:pStyle w:val="Default"/>
              <w:rPr>
                <w:rFonts w:ascii="Arial" w:hAnsi="Arial" w:cs="Arial"/>
                <w:sz w:val="20"/>
                <w:szCs w:val="20"/>
              </w:rPr>
            </w:pPr>
          </w:p>
        </w:tc>
        <w:tc>
          <w:tcPr>
            <w:tcW w:w="7587" w:type="dxa"/>
          </w:tcPr>
          <w:p w:rsidR="00175161" w:rsidRPr="006322E3" w:rsidRDefault="00672C2D" w:rsidP="00D068AD">
            <w:pPr>
              <w:rPr>
                <w:sz w:val="20"/>
                <w:szCs w:val="20"/>
              </w:rPr>
            </w:pPr>
            <w:r w:rsidRPr="006322E3">
              <w:rPr>
                <w:sz w:val="20"/>
                <w:szCs w:val="20"/>
              </w:rPr>
              <w:t>Procurement Strategy (GS) covers Sustainability – Delivering Local Economy, Social and Community Benefits.</w:t>
            </w:r>
          </w:p>
          <w:p w:rsidR="00672C2D" w:rsidRPr="006322E3" w:rsidRDefault="00672C2D" w:rsidP="00D068AD">
            <w:pPr>
              <w:rPr>
                <w:sz w:val="20"/>
                <w:szCs w:val="20"/>
              </w:rPr>
            </w:pPr>
          </w:p>
          <w:p w:rsidR="00672C2D" w:rsidRPr="006322E3" w:rsidRDefault="00672C2D" w:rsidP="00D068AD">
            <w:pPr>
              <w:rPr>
                <w:sz w:val="20"/>
                <w:szCs w:val="20"/>
              </w:rPr>
            </w:pPr>
            <w:r w:rsidRPr="006322E3">
              <w:rPr>
                <w:sz w:val="20"/>
                <w:szCs w:val="20"/>
              </w:rPr>
              <w:t>Helping the Council achieve social value is part of the procurement vision.</w:t>
            </w:r>
          </w:p>
          <w:p w:rsidR="00A72F9C" w:rsidRPr="006322E3" w:rsidRDefault="00A72F9C" w:rsidP="00D068AD">
            <w:pPr>
              <w:rPr>
                <w:sz w:val="20"/>
                <w:szCs w:val="20"/>
              </w:rPr>
            </w:pPr>
          </w:p>
          <w:p w:rsidR="004231F7" w:rsidRPr="006322E3" w:rsidRDefault="004231F7" w:rsidP="00D068AD">
            <w:pPr>
              <w:rPr>
                <w:sz w:val="20"/>
                <w:szCs w:val="20"/>
              </w:rPr>
            </w:pPr>
          </w:p>
          <w:p w:rsidR="004231F7" w:rsidRPr="006322E3" w:rsidRDefault="004231F7" w:rsidP="00D068AD">
            <w:pPr>
              <w:rPr>
                <w:sz w:val="20"/>
                <w:szCs w:val="20"/>
              </w:rPr>
            </w:pPr>
          </w:p>
          <w:p w:rsidR="0049606D" w:rsidRPr="007E0844" w:rsidRDefault="00BE116E" w:rsidP="007E0844">
            <w:pPr>
              <w:rPr>
                <w:sz w:val="20"/>
                <w:szCs w:val="20"/>
              </w:rPr>
            </w:pPr>
            <w:r w:rsidRPr="006322E3">
              <w:rPr>
                <w:sz w:val="20"/>
                <w:szCs w:val="20"/>
              </w:rPr>
              <w:t>Management assurance</w:t>
            </w:r>
            <w:r w:rsidR="00D56D19" w:rsidRPr="006322E3">
              <w:rPr>
                <w:sz w:val="20"/>
                <w:szCs w:val="20"/>
              </w:rPr>
              <w:t xml:space="preserve"> exercise confirmed that social value is considered as part of service planning </w:t>
            </w:r>
            <w:r w:rsidR="00D90E6B" w:rsidRPr="006322E3">
              <w:rPr>
                <w:sz w:val="20"/>
                <w:szCs w:val="20"/>
              </w:rPr>
              <w:t xml:space="preserve">process </w:t>
            </w:r>
            <w:r w:rsidR="00D56D19" w:rsidRPr="006322E3">
              <w:rPr>
                <w:sz w:val="20"/>
                <w:szCs w:val="20"/>
              </w:rPr>
              <w:t>and is monitored and reported upon in Community</w:t>
            </w:r>
            <w:r w:rsidR="007E0844" w:rsidRPr="006322E3">
              <w:rPr>
                <w:sz w:val="20"/>
                <w:szCs w:val="20"/>
              </w:rPr>
              <w:t>,</w:t>
            </w:r>
            <w:r w:rsidR="00D56D19" w:rsidRPr="006322E3">
              <w:rPr>
                <w:sz w:val="20"/>
                <w:szCs w:val="20"/>
              </w:rPr>
              <w:t xml:space="preserve"> People </w:t>
            </w:r>
            <w:r w:rsidR="007E0844" w:rsidRPr="006322E3">
              <w:rPr>
                <w:sz w:val="20"/>
                <w:szCs w:val="20"/>
              </w:rPr>
              <w:t xml:space="preserve">and Resources </w:t>
            </w:r>
            <w:r w:rsidR="00D56D19" w:rsidRPr="006322E3">
              <w:rPr>
                <w:sz w:val="20"/>
                <w:szCs w:val="20"/>
              </w:rPr>
              <w:t xml:space="preserve">Directorates. </w:t>
            </w:r>
          </w:p>
        </w:tc>
        <w:tc>
          <w:tcPr>
            <w:tcW w:w="918" w:type="dxa"/>
          </w:tcPr>
          <w:p w:rsidR="0049606D" w:rsidRPr="007E0844" w:rsidRDefault="00175161" w:rsidP="00D068AD">
            <w:pPr>
              <w:rPr>
                <w:sz w:val="20"/>
                <w:szCs w:val="20"/>
              </w:rPr>
            </w:pPr>
            <w:r w:rsidRPr="007E0844">
              <w:rPr>
                <w:sz w:val="20"/>
                <w:szCs w:val="20"/>
              </w:rPr>
              <w:t>TW</w:t>
            </w:r>
          </w:p>
          <w:p w:rsidR="001E1479" w:rsidRPr="007E0844" w:rsidRDefault="001E1479" w:rsidP="00D068AD">
            <w:pPr>
              <w:rPr>
                <w:sz w:val="20"/>
                <w:szCs w:val="20"/>
              </w:rPr>
            </w:pPr>
          </w:p>
          <w:p w:rsidR="00672C2D" w:rsidRPr="007E0844" w:rsidRDefault="00672C2D" w:rsidP="00D068AD">
            <w:pPr>
              <w:rPr>
                <w:sz w:val="20"/>
                <w:szCs w:val="20"/>
              </w:rPr>
            </w:pPr>
          </w:p>
          <w:p w:rsidR="00672C2D" w:rsidRPr="007E0844" w:rsidRDefault="00672C2D" w:rsidP="00D068AD">
            <w:pPr>
              <w:rPr>
                <w:sz w:val="20"/>
                <w:szCs w:val="20"/>
              </w:rPr>
            </w:pPr>
          </w:p>
          <w:p w:rsidR="00672C2D" w:rsidRPr="007E0844" w:rsidRDefault="00672C2D" w:rsidP="00D068AD">
            <w:pPr>
              <w:rPr>
                <w:sz w:val="20"/>
                <w:szCs w:val="20"/>
              </w:rPr>
            </w:pPr>
          </w:p>
          <w:p w:rsidR="00672C2D" w:rsidRPr="007E0844" w:rsidRDefault="00672C2D" w:rsidP="00D068AD">
            <w:pPr>
              <w:rPr>
                <w:sz w:val="20"/>
                <w:szCs w:val="20"/>
              </w:rPr>
            </w:pPr>
          </w:p>
          <w:p w:rsidR="00672C2D" w:rsidRPr="007E0844" w:rsidRDefault="00672C2D" w:rsidP="00D068AD">
            <w:pPr>
              <w:rPr>
                <w:sz w:val="20"/>
                <w:szCs w:val="20"/>
              </w:rPr>
            </w:pPr>
          </w:p>
          <w:p w:rsidR="001E1479" w:rsidRPr="007E0844" w:rsidRDefault="001E1479" w:rsidP="00D068AD">
            <w:pPr>
              <w:rPr>
                <w:sz w:val="20"/>
                <w:szCs w:val="20"/>
              </w:rPr>
            </w:pPr>
            <w:r w:rsidRPr="007E0844">
              <w:rPr>
                <w:sz w:val="20"/>
                <w:szCs w:val="20"/>
              </w:rPr>
              <w:t>CDs</w:t>
            </w:r>
          </w:p>
        </w:tc>
        <w:tc>
          <w:tcPr>
            <w:tcW w:w="1134" w:type="dxa"/>
          </w:tcPr>
          <w:p w:rsidR="00672C2D" w:rsidRPr="007E0844" w:rsidRDefault="00672C2D" w:rsidP="00175161">
            <w:pPr>
              <w:rPr>
                <w:sz w:val="20"/>
                <w:szCs w:val="20"/>
              </w:rPr>
            </w:pPr>
            <w:r w:rsidRPr="007E0844">
              <w:rPr>
                <w:sz w:val="20"/>
                <w:szCs w:val="20"/>
              </w:rPr>
              <w:t>SD</w:t>
            </w:r>
          </w:p>
          <w:p w:rsidR="0049606D" w:rsidRPr="007E0844" w:rsidRDefault="00672C2D" w:rsidP="00672C2D">
            <w:pPr>
              <w:rPr>
                <w:sz w:val="20"/>
                <w:szCs w:val="20"/>
              </w:rPr>
            </w:pPr>
            <w:r w:rsidRPr="007E0844">
              <w:rPr>
                <w:sz w:val="20"/>
                <w:szCs w:val="20"/>
              </w:rPr>
              <w:t>12/08/17</w:t>
            </w:r>
          </w:p>
          <w:p w:rsidR="00D90E6B" w:rsidRPr="007E0844" w:rsidRDefault="00D90E6B" w:rsidP="00672C2D">
            <w:pPr>
              <w:rPr>
                <w:sz w:val="20"/>
                <w:szCs w:val="20"/>
              </w:rPr>
            </w:pPr>
          </w:p>
          <w:p w:rsidR="00D90E6B" w:rsidRPr="007E0844" w:rsidRDefault="00D90E6B" w:rsidP="00672C2D">
            <w:pPr>
              <w:rPr>
                <w:sz w:val="20"/>
                <w:szCs w:val="20"/>
              </w:rPr>
            </w:pPr>
          </w:p>
          <w:p w:rsidR="00D90E6B" w:rsidRPr="007E0844" w:rsidRDefault="00D90E6B" w:rsidP="00672C2D">
            <w:pPr>
              <w:rPr>
                <w:sz w:val="20"/>
                <w:szCs w:val="20"/>
              </w:rPr>
            </w:pPr>
          </w:p>
          <w:p w:rsidR="00D90E6B" w:rsidRPr="007E0844" w:rsidRDefault="00D90E6B" w:rsidP="00672C2D">
            <w:pPr>
              <w:rPr>
                <w:sz w:val="20"/>
                <w:szCs w:val="20"/>
              </w:rPr>
            </w:pPr>
          </w:p>
          <w:p w:rsidR="00D90E6B" w:rsidRPr="007E0844" w:rsidRDefault="00D90E6B" w:rsidP="00672C2D">
            <w:pPr>
              <w:rPr>
                <w:sz w:val="20"/>
                <w:szCs w:val="20"/>
              </w:rPr>
            </w:pPr>
          </w:p>
          <w:p w:rsidR="00D90E6B" w:rsidRPr="007E0844" w:rsidRDefault="00D90E6B" w:rsidP="00672C2D">
            <w:pPr>
              <w:rPr>
                <w:sz w:val="20"/>
                <w:szCs w:val="20"/>
              </w:rPr>
            </w:pPr>
            <w:r w:rsidRPr="007E0844">
              <w:rPr>
                <w:sz w:val="20"/>
                <w:szCs w:val="20"/>
              </w:rPr>
              <w:t>MA</w:t>
            </w:r>
          </w:p>
          <w:p w:rsidR="00D90E6B" w:rsidRPr="007E0844" w:rsidRDefault="006322E3" w:rsidP="006322E3">
            <w:pPr>
              <w:rPr>
                <w:sz w:val="20"/>
                <w:szCs w:val="20"/>
              </w:rPr>
            </w:pPr>
            <w:r>
              <w:rPr>
                <w:sz w:val="20"/>
                <w:szCs w:val="20"/>
              </w:rPr>
              <w:t>29/06/18</w:t>
            </w:r>
          </w:p>
        </w:tc>
        <w:tc>
          <w:tcPr>
            <w:tcW w:w="622" w:type="dxa"/>
            <w:textDirection w:val="tbRl"/>
          </w:tcPr>
          <w:p w:rsidR="0049606D" w:rsidRPr="007E0844" w:rsidRDefault="000D1500" w:rsidP="000D1500">
            <w:pPr>
              <w:ind w:left="113" w:right="113"/>
              <w:rPr>
                <w:sz w:val="20"/>
                <w:szCs w:val="20"/>
              </w:rPr>
            </w:pPr>
            <w:r w:rsidRPr="007E0844">
              <w:rPr>
                <w:sz w:val="20"/>
                <w:szCs w:val="20"/>
              </w:rPr>
              <w:t>No Gap</w:t>
            </w:r>
          </w:p>
        </w:tc>
      </w:tr>
    </w:tbl>
    <w:p w:rsidR="00672C2D" w:rsidRDefault="00672C2D" w:rsidP="00AF05B6">
      <w:pPr>
        <w:rPr>
          <w:b/>
          <w:bCs/>
          <w:color w:val="000000"/>
        </w:rPr>
      </w:pPr>
    </w:p>
    <w:p w:rsidR="00672C2D" w:rsidRDefault="00672C2D">
      <w:pPr>
        <w:rPr>
          <w:b/>
          <w:bCs/>
          <w:color w:val="000000"/>
        </w:rPr>
      </w:pPr>
      <w:r>
        <w:rPr>
          <w:b/>
          <w:bCs/>
          <w:color w:val="000000"/>
        </w:rPr>
        <w:br w:type="page"/>
      </w:r>
    </w:p>
    <w:p w:rsidR="00AF05B6" w:rsidRDefault="00AF05B6" w:rsidP="00AF05B6">
      <w:pPr>
        <w:rPr>
          <w:rFonts w:cs="FS Lola"/>
          <w:color w:val="000000"/>
          <w:sz w:val="21"/>
          <w:szCs w:val="21"/>
        </w:rPr>
      </w:pPr>
      <w:r w:rsidRPr="005C315B">
        <w:rPr>
          <w:b/>
          <w:bCs/>
          <w:color w:val="000000"/>
        </w:rPr>
        <w:lastRenderedPageBreak/>
        <w:t>Core Principle</w:t>
      </w:r>
      <w:r>
        <w:rPr>
          <w:b/>
          <w:bCs/>
          <w:color w:val="000000"/>
        </w:rPr>
        <w:t xml:space="preserve">: </w:t>
      </w:r>
      <w:r w:rsidRPr="005C315B">
        <w:rPr>
          <w:b/>
          <w:bCs/>
          <w:color w:val="000000"/>
        </w:rPr>
        <w:t xml:space="preserve"> </w:t>
      </w:r>
      <w:r w:rsidRPr="006461F1">
        <w:rPr>
          <w:color w:val="000000"/>
        </w:rPr>
        <w:t>Acting in the public interest requires a commitment to and effective arrangements for:</w:t>
      </w:r>
      <w:r>
        <w:rPr>
          <w:rFonts w:cs="FS Lola"/>
          <w:color w:val="000000"/>
          <w:sz w:val="21"/>
          <w:szCs w:val="21"/>
        </w:rPr>
        <w:t xml:space="preserve"> </w:t>
      </w:r>
    </w:p>
    <w:p w:rsidR="00AF05B6" w:rsidRPr="00403571" w:rsidRDefault="00AF05B6" w:rsidP="00AF05B6">
      <w:pPr>
        <w:autoSpaceDE w:val="0"/>
        <w:autoSpaceDN w:val="0"/>
        <w:adjustRightInd w:val="0"/>
        <w:spacing w:before="40" w:line="211" w:lineRule="atLeast"/>
        <w:rPr>
          <w:rFonts w:eastAsia="Calibri"/>
          <w:i/>
          <w:color w:val="000000"/>
          <w:lang w:eastAsia="en-GB"/>
        </w:rPr>
      </w:pPr>
      <w:r w:rsidRPr="00AF05B6">
        <w:rPr>
          <w:rFonts w:eastAsia="Calibri"/>
          <w:b/>
          <w:bCs/>
          <w:color w:val="000000"/>
          <w:lang w:eastAsia="en-GB"/>
        </w:rPr>
        <w:t xml:space="preserve">5. Developing the entity’s capacity, including the capability of its leadership and the individuals within it </w:t>
      </w:r>
      <w:r w:rsidR="00403571">
        <w:rPr>
          <w:rFonts w:eastAsia="Calibri"/>
          <w:bCs/>
          <w:i/>
          <w:color w:val="000000"/>
          <w:lang w:eastAsia="en-GB"/>
        </w:rPr>
        <w:t>(</w:t>
      </w:r>
      <w:r w:rsidR="005631EB">
        <w:rPr>
          <w:rFonts w:eastAsia="Calibri"/>
          <w:bCs/>
          <w:i/>
          <w:color w:val="000000"/>
          <w:lang w:eastAsia="en-GB"/>
        </w:rPr>
        <w:t>2007 Framework core Principle 5: Developing the capacity and capability of members and officers to be effective and Core Principle 2: Members and officers working together to achieve a common purpose with clearly defined functions and roles.)</w:t>
      </w:r>
    </w:p>
    <w:p w:rsidR="00AF05B6" w:rsidRPr="00AF05B6" w:rsidRDefault="00AF05B6" w:rsidP="00AF05B6">
      <w:pPr>
        <w:autoSpaceDE w:val="0"/>
        <w:autoSpaceDN w:val="0"/>
        <w:adjustRightInd w:val="0"/>
        <w:spacing w:before="40" w:line="211" w:lineRule="atLeast"/>
        <w:rPr>
          <w:rFonts w:eastAsia="Calibri"/>
          <w:color w:val="000000"/>
          <w:lang w:eastAsia="en-GB"/>
        </w:rPr>
      </w:pPr>
      <w:r w:rsidRPr="00AF05B6">
        <w:rPr>
          <w:rFonts w:eastAsia="Calibri"/>
          <w:color w:val="000000"/>
          <w:lang w:eastAsia="en-GB"/>
        </w:rPr>
        <w:t xml:space="preserve">Local government needs appropriate structures and leadership, as well as people with the right skills, appropriate qualifications and </w:t>
      </w:r>
      <w:proofErr w:type="spellStart"/>
      <w:r w:rsidRPr="00AF05B6">
        <w:rPr>
          <w:rFonts w:eastAsia="Calibri"/>
          <w:color w:val="000000"/>
          <w:lang w:eastAsia="en-GB"/>
        </w:rPr>
        <w:t>mindset</w:t>
      </w:r>
      <w:proofErr w:type="spellEnd"/>
      <w:r w:rsidRPr="00AF05B6">
        <w:rPr>
          <w:rFonts w:eastAsia="Calibri"/>
          <w:color w:val="000000"/>
          <w:lang w:eastAsia="en-GB"/>
        </w:rPr>
        <w:t xml:space="preserve">, to operate efficiently and effectively and achieve intended outcomes within the specified periods. A local government organisation must ensure that it has both the capacity to fulfil its own mandate and to make certain that there are policies in place to guarantee that its management has the operational capacity for the organisation as a whole. Because both individuals and the environment in which an organisation operates will change over time, there will be a continuous need to develop its capacity as well as the skills and experience of individual staff members. Leadership in local government is strengthened by the participation of people with many different types of backgrounds, reflecting the structure and diversity of communities. </w:t>
      </w:r>
    </w:p>
    <w:p w:rsidR="00AF05B6" w:rsidRDefault="00AF05B6" w:rsidP="005C315B"/>
    <w:tbl>
      <w:tblPr>
        <w:tblStyle w:val="TableGrid"/>
        <w:tblW w:w="0" w:type="auto"/>
        <w:tblLayout w:type="fixed"/>
        <w:tblLook w:val="04A0" w:firstRow="1" w:lastRow="0" w:firstColumn="1" w:lastColumn="0" w:noHBand="0" w:noVBand="1"/>
      </w:tblPr>
      <w:tblGrid>
        <w:gridCol w:w="534"/>
        <w:gridCol w:w="43"/>
        <w:gridCol w:w="2225"/>
        <w:gridCol w:w="2551"/>
        <w:gridCol w:w="7655"/>
        <w:gridCol w:w="12"/>
        <w:gridCol w:w="696"/>
        <w:gridCol w:w="159"/>
        <w:gridCol w:w="975"/>
        <w:gridCol w:w="120"/>
        <w:gridCol w:w="644"/>
      </w:tblGrid>
      <w:tr w:rsidR="00AE354F" w:rsidTr="00436421">
        <w:trPr>
          <w:cantSplit/>
          <w:trHeight w:val="810"/>
        </w:trPr>
        <w:tc>
          <w:tcPr>
            <w:tcW w:w="577" w:type="dxa"/>
            <w:gridSpan w:val="2"/>
            <w:tcBorders>
              <w:bottom w:val="single" w:sz="4" w:space="0" w:color="auto"/>
            </w:tcBorders>
            <w:shd w:val="clear" w:color="auto" w:fill="B2A1C7" w:themeFill="accent4" w:themeFillTint="99"/>
          </w:tcPr>
          <w:p w:rsidR="00AE354F" w:rsidRDefault="00AE354F" w:rsidP="00D068AD"/>
        </w:tc>
        <w:tc>
          <w:tcPr>
            <w:tcW w:w="2225" w:type="dxa"/>
            <w:tcBorders>
              <w:bottom w:val="single" w:sz="4" w:space="0" w:color="auto"/>
            </w:tcBorders>
            <w:shd w:val="clear" w:color="auto" w:fill="B2A1C7" w:themeFill="accent4" w:themeFillTint="99"/>
          </w:tcPr>
          <w:p w:rsidR="00AE354F" w:rsidRPr="005C315B" w:rsidRDefault="00AE354F" w:rsidP="00D068AD">
            <w:pPr>
              <w:pStyle w:val="Pa18"/>
              <w:spacing w:before="40"/>
              <w:rPr>
                <w:rFonts w:ascii="Arial" w:hAnsi="Arial" w:cs="Arial"/>
                <w:color w:val="000000"/>
              </w:rPr>
            </w:pPr>
            <w:r w:rsidRPr="005C315B">
              <w:rPr>
                <w:rFonts w:ascii="Arial" w:hAnsi="Arial" w:cs="Arial"/>
                <w:b/>
                <w:bCs/>
                <w:color w:val="000000"/>
              </w:rPr>
              <w:t xml:space="preserve">Sub-principles </w:t>
            </w:r>
          </w:p>
          <w:p w:rsidR="00AE354F" w:rsidRDefault="00AE354F" w:rsidP="00D068AD">
            <w:pPr>
              <w:pStyle w:val="Default"/>
              <w:rPr>
                <w:sz w:val="21"/>
                <w:szCs w:val="21"/>
              </w:rPr>
            </w:pPr>
          </w:p>
        </w:tc>
        <w:tc>
          <w:tcPr>
            <w:tcW w:w="2551" w:type="dxa"/>
            <w:tcBorders>
              <w:bottom w:val="single" w:sz="4" w:space="0" w:color="auto"/>
            </w:tcBorders>
            <w:shd w:val="clear" w:color="auto" w:fill="B2A1C7" w:themeFill="accent4" w:themeFillTint="99"/>
          </w:tcPr>
          <w:p w:rsidR="00AE354F" w:rsidRDefault="00AE354F" w:rsidP="00D068AD">
            <w:r w:rsidRPr="00774145">
              <w:rPr>
                <w:b/>
              </w:rPr>
              <w:t>Examples of Evidence</w:t>
            </w:r>
          </w:p>
        </w:tc>
        <w:tc>
          <w:tcPr>
            <w:tcW w:w="7667" w:type="dxa"/>
            <w:gridSpan w:val="2"/>
            <w:tcBorders>
              <w:bottom w:val="single" w:sz="4" w:space="0" w:color="auto"/>
            </w:tcBorders>
            <w:shd w:val="clear" w:color="auto" w:fill="B2A1C7" w:themeFill="accent4" w:themeFillTint="99"/>
          </w:tcPr>
          <w:p w:rsidR="00AE354F" w:rsidRDefault="00AE354F" w:rsidP="004F6AF9">
            <w:r w:rsidRPr="00AE6BF1">
              <w:rPr>
                <w:b/>
                <w:sz w:val="20"/>
                <w:szCs w:val="20"/>
              </w:rPr>
              <w:t>Examples of systems, processes, documentation and other evidence  demonstrating compliance in 201</w:t>
            </w:r>
            <w:r w:rsidR="004F6AF9">
              <w:rPr>
                <w:b/>
                <w:sz w:val="20"/>
                <w:szCs w:val="20"/>
              </w:rPr>
              <w:t>7</w:t>
            </w:r>
            <w:r w:rsidRPr="00AE6BF1">
              <w:rPr>
                <w:b/>
                <w:sz w:val="20"/>
                <w:szCs w:val="20"/>
              </w:rPr>
              <w:t>/1</w:t>
            </w:r>
            <w:r w:rsidR="004F6AF9">
              <w:rPr>
                <w:b/>
                <w:sz w:val="20"/>
                <w:szCs w:val="20"/>
              </w:rPr>
              <w:t>8</w:t>
            </w:r>
          </w:p>
        </w:tc>
        <w:tc>
          <w:tcPr>
            <w:tcW w:w="855" w:type="dxa"/>
            <w:gridSpan w:val="2"/>
            <w:tcBorders>
              <w:bottom w:val="single" w:sz="4" w:space="0" w:color="auto"/>
            </w:tcBorders>
            <w:shd w:val="clear" w:color="auto" w:fill="B2A1C7" w:themeFill="accent4" w:themeFillTint="99"/>
          </w:tcPr>
          <w:p w:rsidR="00AE354F" w:rsidRPr="00D52B9B" w:rsidRDefault="00AE354F" w:rsidP="00175161">
            <w:pPr>
              <w:rPr>
                <w:b/>
                <w:sz w:val="20"/>
                <w:szCs w:val="20"/>
              </w:rPr>
            </w:pPr>
            <w:r w:rsidRPr="00D52B9B">
              <w:rPr>
                <w:b/>
                <w:sz w:val="20"/>
                <w:szCs w:val="20"/>
              </w:rPr>
              <w:t>Owner</w:t>
            </w:r>
          </w:p>
        </w:tc>
        <w:tc>
          <w:tcPr>
            <w:tcW w:w="1095" w:type="dxa"/>
            <w:gridSpan w:val="2"/>
            <w:tcBorders>
              <w:bottom w:val="single" w:sz="4" w:space="0" w:color="auto"/>
            </w:tcBorders>
            <w:shd w:val="clear" w:color="auto" w:fill="B2A1C7" w:themeFill="accent4" w:themeFillTint="99"/>
          </w:tcPr>
          <w:p w:rsidR="00AE354F" w:rsidRPr="00D52B9B" w:rsidRDefault="00AE354F" w:rsidP="00175161">
            <w:pPr>
              <w:rPr>
                <w:b/>
                <w:sz w:val="20"/>
                <w:szCs w:val="20"/>
              </w:rPr>
            </w:pPr>
            <w:r w:rsidRPr="00D52B9B">
              <w:rPr>
                <w:b/>
                <w:sz w:val="20"/>
                <w:szCs w:val="20"/>
              </w:rPr>
              <w:t>Evidence provider + date</w:t>
            </w:r>
          </w:p>
        </w:tc>
        <w:tc>
          <w:tcPr>
            <w:tcW w:w="644" w:type="dxa"/>
            <w:tcBorders>
              <w:bottom w:val="single" w:sz="4" w:space="0" w:color="auto"/>
            </w:tcBorders>
            <w:shd w:val="clear" w:color="auto" w:fill="B2A1C7" w:themeFill="accent4" w:themeFillTint="99"/>
            <w:textDirection w:val="tbRl"/>
          </w:tcPr>
          <w:p w:rsidR="00AE354F" w:rsidRPr="00D52B9B" w:rsidRDefault="00AE354F" w:rsidP="00436421">
            <w:pPr>
              <w:ind w:left="113" w:right="113"/>
              <w:rPr>
                <w:b/>
                <w:sz w:val="20"/>
                <w:szCs w:val="20"/>
              </w:rPr>
            </w:pPr>
            <w:r w:rsidRPr="00D52B9B">
              <w:rPr>
                <w:b/>
                <w:sz w:val="20"/>
                <w:szCs w:val="20"/>
              </w:rPr>
              <w:t>G</w:t>
            </w:r>
            <w:r>
              <w:rPr>
                <w:b/>
                <w:sz w:val="20"/>
                <w:szCs w:val="20"/>
              </w:rPr>
              <w:t>ap</w:t>
            </w:r>
          </w:p>
        </w:tc>
      </w:tr>
      <w:tr w:rsidR="00AE354F" w:rsidTr="00436421">
        <w:trPr>
          <w:cantSplit/>
          <w:trHeight w:val="797"/>
        </w:trPr>
        <w:tc>
          <w:tcPr>
            <w:tcW w:w="577" w:type="dxa"/>
            <w:gridSpan w:val="2"/>
            <w:shd w:val="clear" w:color="auto" w:fill="E5DFEC" w:themeFill="accent4" w:themeFillTint="33"/>
          </w:tcPr>
          <w:p w:rsidR="00AE354F" w:rsidRDefault="00AE354F" w:rsidP="00D068AD"/>
        </w:tc>
        <w:tc>
          <w:tcPr>
            <w:tcW w:w="2225" w:type="dxa"/>
            <w:shd w:val="clear" w:color="auto" w:fill="E5DFEC" w:themeFill="accent4" w:themeFillTint="33"/>
          </w:tcPr>
          <w:tbl>
            <w:tblPr>
              <w:tblW w:w="0" w:type="auto"/>
              <w:tblBorders>
                <w:top w:val="nil"/>
                <w:left w:val="nil"/>
                <w:bottom w:val="nil"/>
                <w:right w:val="nil"/>
              </w:tblBorders>
              <w:tblLayout w:type="fixed"/>
              <w:tblLook w:val="0000" w:firstRow="0" w:lastRow="0" w:firstColumn="0" w:lastColumn="0" w:noHBand="0" w:noVBand="0"/>
            </w:tblPr>
            <w:tblGrid>
              <w:gridCol w:w="1402"/>
            </w:tblGrid>
            <w:tr w:rsidR="00AE354F" w:rsidRPr="00AF05B6" w:rsidTr="00436421">
              <w:trPr>
                <w:trHeight w:val="133"/>
              </w:trPr>
              <w:tc>
                <w:tcPr>
                  <w:tcW w:w="1402" w:type="dxa"/>
                </w:tcPr>
                <w:p w:rsidR="00AE354F" w:rsidRPr="00AF05B6" w:rsidRDefault="00AE354F" w:rsidP="00AF05B6">
                  <w:pPr>
                    <w:autoSpaceDE w:val="0"/>
                    <w:autoSpaceDN w:val="0"/>
                    <w:adjustRightInd w:val="0"/>
                    <w:spacing w:before="40" w:line="211" w:lineRule="atLeast"/>
                    <w:rPr>
                      <w:rFonts w:ascii="FS Lola" w:eastAsia="Calibri" w:hAnsi="FS Lola" w:cs="FS Lola"/>
                      <w:color w:val="000000"/>
                      <w:sz w:val="21"/>
                      <w:szCs w:val="21"/>
                      <w:lang w:eastAsia="en-GB"/>
                    </w:rPr>
                  </w:pPr>
                  <w:r w:rsidRPr="00AF05B6">
                    <w:rPr>
                      <w:rFonts w:ascii="FS Lola" w:eastAsia="Calibri" w:hAnsi="FS Lola" w:cs="FS Lola"/>
                      <w:b/>
                      <w:bCs/>
                      <w:color w:val="000000"/>
                      <w:sz w:val="21"/>
                      <w:szCs w:val="21"/>
                      <w:lang w:eastAsia="en-GB"/>
                    </w:rPr>
                    <w:t xml:space="preserve">Developing the entity’s </w:t>
                  </w:r>
                  <w:r>
                    <w:rPr>
                      <w:rFonts w:ascii="FS Lola" w:eastAsia="Calibri" w:hAnsi="FS Lola" w:cs="FS Lola"/>
                      <w:b/>
                      <w:bCs/>
                      <w:color w:val="000000"/>
                      <w:sz w:val="21"/>
                      <w:szCs w:val="21"/>
                      <w:lang w:eastAsia="en-GB"/>
                    </w:rPr>
                    <w:t>c</w:t>
                  </w:r>
                  <w:r w:rsidRPr="00AF05B6">
                    <w:rPr>
                      <w:rFonts w:ascii="FS Lola" w:eastAsia="Calibri" w:hAnsi="FS Lola" w:cs="FS Lola"/>
                      <w:b/>
                      <w:bCs/>
                      <w:color w:val="000000"/>
                      <w:sz w:val="21"/>
                      <w:szCs w:val="21"/>
                      <w:lang w:eastAsia="en-GB"/>
                    </w:rPr>
                    <w:t xml:space="preserve">apacity </w:t>
                  </w:r>
                </w:p>
              </w:tc>
            </w:tr>
          </w:tbl>
          <w:p w:rsidR="00AE354F" w:rsidRPr="005C315B" w:rsidRDefault="00AE354F" w:rsidP="00AF05B6">
            <w:pPr>
              <w:pStyle w:val="Pa18"/>
              <w:spacing w:before="40"/>
              <w:ind w:firstLine="720"/>
              <w:rPr>
                <w:rFonts w:ascii="Arial" w:hAnsi="Arial" w:cs="Arial"/>
                <w:b/>
                <w:bCs/>
                <w:color w:val="000000"/>
              </w:rPr>
            </w:pPr>
          </w:p>
        </w:tc>
        <w:tc>
          <w:tcPr>
            <w:tcW w:w="2551" w:type="dxa"/>
            <w:shd w:val="clear" w:color="auto" w:fill="E5DFEC" w:themeFill="accent4" w:themeFillTint="33"/>
          </w:tcPr>
          <w:p w:rsidR="00AE354F" w:rsidRDefault="00AE354F" w:rsidP="00D068AD"/>
        </w:tc>
        <w:tc>
          <w:tcPr>
            <w:tcW w:w="7667" w:type="dxa"/>
            <w:gridSpan w:val="2"/>
            <w:shd w:val="clear" w:color="auto" w:fill="E5DFEC" w:themeFill="accent4" w:themeFillTint="33"/>
          </w:tcPr>
          <w:p w:rsidR="00AE354F" w:rsidRDefault="00AE354F" w:rsidP="00D068AD"/>
        </w:tc>
        <w:tc>
          <w:tcPr>
            <w:tcW w:w="855" w:type="dxa"/>
            <w:gridSpan w:val="2"/>
            <w:shd w:val="clear" w:color="auto" w:fill="E5DFEC" w:themeFill="accent4" w:themeFillTint="33"/>
          </w:tcPr>
          <w:p w:rsidR="00AE354F" w:rsidRDefault="00AE354F" w:rsidP="00D068AD"/>
        </w:tc>
        <w:tc>
          <w:tcPr>
            <w:tcW w:w="1095" w:type="dxa"/>
            <w:gridSpan w:val="2"/>
            <w:shd w:val="clear" w:color="auto" w:fill="E5DFEC" w:themeFill="accent4" w:themeFillTint="33"/>
          </w:tcPr>
          <w:p w:rsidR="00AE354F" w:rsidRDefault="00AE354F" w:rsidP="00D068AD"/>
        </w:tc>
        <w:tc>
          <w:tcPr>
            <w:tcW w:w="644" w:type="dxa"/>
            <w:shd w:val="clear" w:color="auto" w:fill="E5DFEC" w:themeFill="accent4" w:themeFillTint="33"/>
            <w:textDirection w:val="tbRl"/>
          </w:tcPr>
          <w:p w:rsidR="00AE354F" w:rsidRDefault="00AE354F" w:rsidP="00436421">
            <w:pPr>
              <w:ind w:left="113" w:right="113"/>
            </w:pPr>
          </w:p>
        </w:tc>
      </w:tr>
      <w:tr w:rsidR="00AE354F" w:rsidRPr="007E0844" w:rsidTr="00436421">
        <w:trPr>
          <w:cantSplit/>
          <w:trHeight w:val="1134"/>
        </w:trPr>
        <w:tc>
          <w:tcPr>
            <w:tcW w:w="577" w:type="dxa"/>
            <w:gridSpan w:val="2"/>
          </w:tcPr>
          <w:p w:rsidR="00AE354F" w:rsidRPr="007E0844" w:rsidRDefault="00AE354F" w:rsidP="00D068AD">
            <w:pPr>
              <w:rPr>
                <w:sz w:val="20"/>
                <w:szCs w:val="20"/>
              </w:rPr>
            </w:pPr>
            <w:r w:rsidRPr="007E0844">
              <w:rPr>
                <w:sz w:val="20"/>
                <w:szCs w:val="20"/>
              </w:rPr>
              <w:t>5.1</w:t>
            </w:r>
          </w:p>
        </w:tc>
        <w:tc>
          <w:tcPr>
            <w:tcW w:w="2225" w:type="dxa"/>
          </w:tcPr>
          <w:p w:rsidR="00AE354F" w:rsidRPr="007E0844" w:rsidRDefault="00AE354F" w:rsidP="00AF05B6">
            <w:pPr>
              <w:pStyle w:val="Default"/>
              <w:rPr>
                <w:rFonts w:ascii="Arial" w:hAnsi="Arial" w:cs="Arial"/>
                <w:sz w:val="20"/>
                <w:szCs w:val="20"/>
              </w:rPr>
            </w:pPr>
            <w:r w:rsidRPr="007E0844">
              <w:rPr>
                <w:rFonts w:ascii="Arial" w:hAnsi="Arial" w:cs="Arial"/>
                <w:sz w:val="20"/>
                <w:szCs w:val="20"/>
              </w:rPr>
              <w:t xml:space="preserve">Reviewing operations, performance and use of assets on a regular basis to ensure their continuing effectiveness </w:t>
            </w:r>
          </w:p>
          <w:p w:rsidR="00AE354F" w:rsidRPr="007E0844" w:rsidRDefault="00AE354F" w:rsidP="00D068AD">
            <w:pPr>
              <w:pStyle w:val="Pa18"/>
              <w:spacing w:before="40"/>
              <w:rPr>
                <w:rFonts w:ascii="Arial" w:hAnsi="Arial" w:cs="Arial"/>
                <w:b/>
                <w:bCs/>
                <w:color w:val="000000"/>
                <w:sz w:val="20"/>
                <w:szCs w:val="20"/>
              </w:rPr>
            </w:pPr>
          </w:p>
        </w:tc>
        <w:tc>
          <w:tcPr>
            <w:tcW w:w="2551" w:type="dxa"/>
          </w:tcPr>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Regular reviews of activities, outputs and planned outcomes </w:t>
            </w:r>
          </w:p>
          <w:p w:rsidR="00AE354F" w:rsidRPr="007E0844" w:rsidRDefault="00AE354F">
            <w:pPr>
              <w:pStyle w:val="Default"/>
              <w:rPr>
                <w:rFonts w:ascii="Arial" w:hAnsi="Arial" w:cs="Arial"/>
                <w:sz w:val="20"/>
                <w:szCs w:val="20"/>
              </w:rPr>
            </w:pPr>
          </w:p>
        </w:tc>
        <w:tc>
          <w:tcPr>
            <w:tcW w:w="7667" w:type="dxa"/>
            <w:gridSpan w:val="2"/>
          </w:tcPr>
          <w:p w:rsidR="00436421" w:rsidRPr="003328D9" w:rsidRDefault="00436421" w:rsidP="00436421">
            <w:pPr>
              <w:rPr>
                <w:color w:val="000000" w:themeColor="text1"/>
                <w:sz w:val="20"/>
                <w:szCs w:val="20"/>
              </w:rPr>
            </w:pPr>
            <w:r w:rsidRPr="003328D9">
              <w:rPr>
                <w:color w:val="000000" w:themeColor="text1"/>
                <w:sz w:val="20"/>
                <w:szCs w:val="20"/>
              </w:rPr>
              <w:t>See quarterly process for accountability and governance</w:t>
            </w:r>
          </w:p>
          <w:p w:rsidR="00436421" w:rsidRPr="003328D9" w:rsidRDefault="00436421" w:rsidP="00436421">
            <w:pPr>
              <w:pStyle w:val="ListParagraph"/>
              <w:numPr>
                <w:ilvl w:val="0"/>
                <w:numId w:val="22"/>
              </w:numPr>
              <w:rPr>
                <w:color w:val="000000" w:themeColor="text1"/>
                <w:sz w:val="20"/>
                <w:szCs w:val="20"/>
              </w:rPr>
            </w:pPr>
            <w:r w:rsidRPr="003328D9">
              <w:rPr>
                <w:color w:val="000000" w:themeColor="text1"/>
                <w:sz w:val="20"/>
                <w:szCs w:val="20"/>
              </w:rPr>
              <w:t xml:space="preserve">Improvement Boards – available via </w:t>
            </w:r>
            <w:proofErr w:type="spellStart"/>
            <w:r w:rsidRPr="003328D9">
              <w:rPr>
                <w:color w:val="000000" w:themeColor="text1"/>
                <w:sz w:val="20"/>
                <w:szCs w:val="20"/>
              </w:rPr>
              <w:t>Sharepoint</w:t>
            </w:r>
            <w:proofErr w:type="spellEnd"/>
          </w:p>
          <w:p w:rsidR="00436421" w:rsidRPr="003328D9" w:rsidRDefault="00436421" w:rsidP="00436421">
            <w:pPr>
              <w:pStyle w:val="ListParagraph"/>
              <w:numPr>
                <w:ilvl w:val="0"/>
                <w:numId w:val="22"/>
              </w:numPr>
              <w:rPr>
                <w:color w:val="000000" w:themeColor="text1"/>
                <w:sz w:val="20"/>
                <w:szCs w:val="20"/>
              </w:rPr>
            </w:pPr>
            <w:r w:rsidRPr="003328D9">
              <w:rPr>
                <w:color w:val="000000" w:themeColor="text1"/>
                <w:sz w:val="20"/>
                <w:szCs w:val="20"/>
              </w:rPr>
              <w:t>CSB Performance Morning</w:t>
            </w:r>
          </w:p>
          <w:p w:rsidR="00436421" w:rsidRPr="003328D9" w:rsidRDefault="00436421" w:rsidP="00436421">
            <w:pPr>
              <w:pStyle w:val="ListParagraph"/>
              <w:numPr>
                <w:ilvl w:val="0"/>
                <w:numId w:val="22"/>
              </w:numPr>
              <w:rPr>
                <w:color w:val="000000" w:themeColor="text1"/>
                <w:sz w:val="20"/>
                <w:szCs w:val="20"/>
              </w:rPr>
            </w:pPr>
            <w:r w:rsidRPr="003328D9">
              <w:rPr>
                <w:color w:val="000000" w:themeColor="text1"/>
                <w:sz w:val="20"/>
                <w:szCs w:val="20"/>
              </w:rPr>
              <w:t>Strategic Performance Report to Cabinet</w:t>
            </w:r>
          </w:p>
          <w:p w:rsidR="003328D9" w:rsidRPr="003328D9" w:rsidRDefault="00A12735" w:rsidP="003328D9">
            <w:pPr>
              <w:rPr>
                <w:color w:val="FF0000"/>
                <w:sz w:val="20"/>
                <w:szCs w:val="20"/>
              </w:rPr>
            </w:pPr>
            <w:hyperlink r:id="rId27" w:history="1">
              <w:r w:rsidR="006322E3" w:rsidRPr="00A348CC">
                <w:rPr>
                  <w:rStyle w:val="Hyperlink"/>
                  <w:sz w:val="20"/>
                  <w:szCs w:val="20"/>
                </w:rPr>
                <w:t>http://www.harrow.gov.uk/www2/documents/g64138/Public%20reports%20pack%20Thursday%2018-Jan-2018%2018.30%20Cabinet.pdf?T=10</w:t>
              </w:r>
            </w:hyperlink>
            <w:r w:rsidR="006322E3">
              <w:rPr>
                <w:color w:val="FF0000"/>
                <w:sz w:val="20"/>
                <w:szCs w:val="20"/>
              </w:rPr>
              <w:t xml:space="preserve"> </w:t>
            </w:r>
          </w:p>
          <w:p w:rsidR="00AE354F" w:rsidRPr="000C2715" w:rsidRDefault="00AE354F" w:rsidP="003328D9">
            <w:pPr>
              <w:rPr>
                <w:color w:val="7030A0"/>
                <w:sz w:val="20"/>
                <w:szCs w:val="20"/>
              </w:rPr>
            </w:pPr>
          </w:p>
        </w:tc>
        <w:tc>
          <w:tcPr>
            <w:tcW w:w="855" w:type="dxa"/>
            <w:gridSpan w:val="2"/>
          </w:tcPr>
          <w:p w:rsidR="00AE354F" w:rsidRPr="007E0844" w:rsidRDefault="00AE354F" w:rsidP="00D068AD">
            <w:pPr>
              <w:rPr>
                <w:sz w:val="20"/>
                <w:szCs w:val="20"/>
              </w:rPr>
            </w:pPr>
            <w:r w:rsidRPr="007E0844">
              <w:rPr>
                <w:sz w:val="20"/>
                <w:szCs w:val="20"/>
              </w:rPr>
              <w:t>AD</w:t>
            </w:r>
          </w:p>
        </w:tc>
        <w:tc>
          <w:tcPr>
            <w:tcW w:w="1095" w:type="dxa"/>
            <w:gridSpan w:val="2"/>
          </w:tcPr>
          <w:p w:rsidR="00AE354F" w:rsidRPr="007E0844" w:rsidRDefault="00AE354F" w:rsidP="00D068AD">
            <w:pPr>
              <w:rPr>
                <w:sz w:val="20"/>
                <w:szCs w:val="20"/>
              </w:rPr>
            </w:pPr>
            <w:r w:rsidRPr="007E0844">
              <w:rPr>
                <w:sz w:val="20"/>
                <w:szCs w:val="20"/>
              </w:rPr>
              <w:t>DH</w:t>
            </w:r>
          </w:p>
          <w:p w:rsidR="00436421" w:rsidRPr="007E0844" w:rsidRDefault="003328D9" w:rsidP="00436421">
            <w:pPr>
              <w:rPr>
                <w:sz w:val="20"/>
                <w:szCs w:val="20"/>
              </w:rPr>
            </w:pPr>
            <w:r>
              <w:rPr>
                <w:sz w:val="20"/>
                <w:szCs w:val="20"/>
              </w:rPr>
              <w:t>28/02/18</w:t>
            </w:r>
          </w:p>
          <w:p w:rsidR="00436421" w:rsidRPr="007E0844" w:rsidRDefault="00436421" w:rsidP="00D068AD">
            <w:pPr>
              <w:rPr>
                <w:sz w:val="20"/>
                <w:szCs w:val="20"/>
              </w:rPr>
            </w:pPr>
          </w:p>
        </w:tc>
        <w:tc>
          <w:tcPr>
            <w:tcW w:w="644" w:type="dxa"/>
            <w:textDirection w:val="tbRl"/>
          </w:tcPr>
          <w:p w:rsidR="00AE354F" w:rsidRPr="007E0844" w:rsidRDefault="00436421" w:rsidP="00436421">
            <w:pPr>
              <w:ind w:left="113" w:right="113"/>
              <w:rPr>
                <w:sz w:val="20"/>
                <w:szCs w:val="20"/>
              </w:rPr>
            </w:pPr>
            <w:r w:rsidRPr="007E0844">
              <w:rPr>
                <w:sz w:val="20"/>
                <w:szCs w:val="20"/>
              </w:rPr>
              <w:t>No Gap</w:t>
            </w:r>
          </w:p>
        </w:tc>
      </w:tr>
      <w:tr w:rsidR="00AE354F" w:rsidRPr="007E0844" w:rsidTr="00436421">
        <w:trPr>
          <w:cantSplit/>
          <w:trHeight w:val="1134"/>
        </w:trPr>
        <w:tc>
          <w:tcPr>
            <w:tcW w:w="577" w:type="dxa"/>
            <w:gridSpan w:val="2"/>
          </w:tcPr>
          <w:p w:rsidR="00AE354F" w:rsidRPr="007E0844" w:rsidRDefault="00AE354F" w:rsidP="00D068AD">
            <w:pPr>
              <w:rPr>
                <w:sz w:val="20"/>
                <w:szCs w:val="20"/>
              </w:rPr>
            </w:pPr>
            <w:r w:rsidRPr="007E0844">
              <w:rPr>
                <w:sz w:val="20"/>
                <w:szCs w:val="20"/>
              </w:rPr>
              <w:t>5.2</w:t>
            </w:r>
          </w:p>
        </w:tc>
        <w:tc>
          <w:tcPr>
            <w:tcW w:w="2225" w:type="dxa"/>
          </w:tcPr>
          <w:p w:rsidR="00AE354F" w:rsidRPr="007E0844" w:rsidRDefault="00AE354F" w:rsidP="0060465B">
            <w:pPr>
              <w:pStyle w:val="Default"/>
              <w:rPr>
                <w:rFonts w:ascii="Arial" w:hAnsi="Arial" w:cs="Arial"/>
                <w:sz w:val="20"/>
                <w:szCs w:val="20"/>
              </w:rPr>
            </w:pPr>
            <w:r w:rsidRPr="007E0844">
              <w:rPr>
                <w:rFonts w:ascii="Arial" w:hAnsi="Arial" w:cs="Arial"/>
                <w:sz w:val="20"/>
                <w:szCs w:val="20"/>
              </w:rPr>
              <w:t xml:space="preserve">Improving resource use through appropriate application of techniques such as benchmarking and other options in order to determine how resources are allocated so that defined outcomes are achieved effectively and efficiently </w:t>
            </w:r>
          </w:p>
          <w:p w:rsidR="00AE354F" w:rsidRPr="007E0844" w:rsidRDefault="00AE354F" w:rsidP="00D068AD">
            <w:pPr>
              <w:pStyle w:val="Pa18"/>
              <w:spacing w:before="40"/>
              <w:rPr>
                <w:rFonts w:ascii="Arial" w:hAnsi="Arial" w:cs="Arial"/>
                <w:b/>
                <w:bCs/>
                <w:color w:val="000000"/>
                <w:sz w:val="20"/>
                <w:szCs w:val="20"/>
              </w:rPr>
            </w:pPr>
          </w:p>
        </w:tc>
        <w:tc>
          <w:tcPr>
            <w:tcW w:w="2551" w:type="dxa"/>
          </w:tcPr>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Utilisation of research and benchmarking exercise </w:t>
            </w:r>
          </w:p>
          <w:p w:rsidR="00AE354F" w:rsidRPr="007E0844" w:rsidRDefault="00AE354F">
            <w:pPr>
              <w:pStyle w:val="Default"/>
              <w:rPr>
                <w:rFonts w:ascii="Arial" w:hAnsi="Arial" w:cs="Arial"/>
                <w:sz w:val="20"/>
                <w:szCs w:val="20"/>
              </w:rPr>
            </w:pPr>
          </w:p>
        </w:tc>
        <w:tc>
          <w:tcPr>
            <w:tcW w:w="7667" w:type="dxa"/>
            <w:gridSpan w:val="2"/>
          </w:tcPr>
          <w:p w:rsidR="00436421" w:rsidRPr="005A197D" w:rsidRDefault="00436421" w:rsidP="00436421">
            <w:pPr>
              <w:rPr>
                <w:sz w:val="20"/>
                <w:szCs w:val="20"/>
              </w:rPr>
            </w:pPr>
            <w:r w:rsidRPr="005A197D">
              <w:rPr>
                <w:sz w:val="20"/>
                <w:szCs w:val="20"/>
              </w:rPr>
              <w:t>Benchmarking is a standard part of reporting on services and nearest neighbour and national comparators are provided as part of Improvement Board reporting</w:t>
            </w:r>
            <w:r w:rsidR="003328D9" w:rsidRPr="005A197D">
              <w:rPr>
                <w:sz w:val="20"/>
                <w:szCs w:val="20"/>
              </w:rPr>
              <w:t>.</w:t>
            </w:r>
          </w:p>
          <w:p w:rsidR="003328D9" w:rsidRPr="000C2715" w:rsidRDefault="003328D9" w:rsidP="00436421">
            <w:pPr>
              <w:rPr>
                <w:color w:val="7030A0"/>
                <w:sz w:val="20"/>
                <w:szCs w:val="20"/>
              </w:rPr>
            </w:pPr>
          </w:p>
          <w:p w:rsidR="00436421" w:rsidRPr="005A197D" w:rsidRDefault="00436421" w:rsidP="00436421">
            <w:pPr>
              <w:rPr>
                <w:sz w:val="20"/>
                <w:szCs w:val="20"/>
              </w:rPr>
            </w:pPr>
            <w:r w:rsidRPr="005A197D">
              <w:rPr>
                <w:sz w:val="20"/>
                <w:szCs w:val="20"/>
              </w:rPr>
              <w:t xml:space="preserve">Examples of more detailed benchmarking of services </w:t>
            </w:r>
            <w:r w:rsidR="005A197D" w:rsidRPr="006322E3">
              <w:rPr>
                <w:sz w:val="20"/>
                <w:szCs w:val="20"/>
              </w:rPr>
              <w:t xml:space="preserve">in 2017/18 </w:t>
            </w:r>
            <w:r w:rsidRPr="006322E3">
              <w:rPr>
                <w:sz w:val="20"/>
                <w:szCs w:val="20"/>
              </w:rPr>
              <w:t>include</w:t>
            </w:r>
            <w:r w:rsidRPr="005A197D">
              <w:rPr>
                <w:sz w:val="20"/>
                <w:szCs w:val="20"/>
              </w:rPr>
              <w:t>:</w:t>
            </w:r>
          </w:p>
          <w:p w:rsidR="005A197D" w:rsidRPr="006322E3" w:rsidRDefault="005A197D" w:rsidP="005A197D">
            <w:pPr>
              <w:pStyle w:val="ListParagraph"/>
              <w:numPr>
                <w:ilvl w:val="0"/>
                <w:numId w:val="23"/>
              </w:numPr>
              <w:rPr>
                <w:sz w:val="20"/>
                <w:szCs w:val="20"/>
              </w:rPr>
            </w:pPr>
            <w:r w:rsidRPr="006322E3">
              <w:rPr>
                <w:sz w:val="20"/>
                <w:szCs w:val="20"/>
              </w:rPr>
              <w:t>Adult social care scorecard</w:t>
            </w:r>
          </w:p>
          <w:p w:rsidR="005A197D" w:rsidRPr="006322E3" w:rsidRDefault="005A197D" w:rsidP="005A197D">
            <w:pPr>
              <w:pStyle w:val="ListParagraph"/>
              <w:numPr>
                <w:ilvl w:val="0"/>
                <w:numId w:val="23"/>
              </w:numPr>
              <w:rPr>
                <w:sz w:val="20"/>
                <w:szCs w:val="20"/>
              </w:rPr>
            </w:pPr>
            <w:r w:rsidRPr="006322E3">
              <w:rPr>
                <w:sz w:val="20"/>
                <w:szCs w:val="20"/>
              </w:rPr>
              <w:t>Youth Offending scorecard</w:t>
            </w:r>
          </w:p>
          <w:p w:rsidR="005A197D" w:rsidRPr="006322E3" w:rsidRDefault="005A197D" w:rsidP="005A197D">
            <w:pPr>
              <w:ind w:left="360"/>
              <w:rPr>
                <w:sz w:val="20"/>
                <w:szCs w:val="20"/>
              </w:rPr>
            </w:pPr>
            <w:r w:rsidRPr="006322E3">
              <w:rPr>
                <w:sz w:val="20"/>
                <w:szCs w:val="20"/>
              </w:rPr>
              <w:t>Included in evidence file</w:t>
            </w:r>
          </w:p>
          <w:p w:rsidR="00436421" w:rsidRPr="006322E3" w:rsidRDefault="00436421" w:rsidP="00D068AD">
            <w:pPr>
              <w:rPr>
                <w:sz w:val="20"/>
                <w:szCs w:val="20"/>
              </w:rPr>
            </w:pPr>
          </w:p>
          <w:p w:rsidR="00AE354F" w:rsidRPr="000C2715" w:rsidRDefault="00BE116E" w:rsidP="00E12B7D">
            <w:pPr>
              <w:rPr>
                <w:color w:val="7030A0"/>
                <w:sz w:val="20"/>
                <w:szCs w:val="20"/>
              </w:rPr>
            </w:pPr>
            <w:r w:rsidRPr="006322E3">
              <w:rPr>
                <w:sz w:val="20"/>
                <w:szCs w:val="20"/>
              </w:rPr>
              <w:t>Management assurance</w:t>
            </w:r>
            <w:r w:rsidR="00D90E6B" w:rsidRPr="006322E3">
              <w:rPr>
                <w:sz w:val="20"/>
                <w:szCs w:val="20"/>
              </w:rPr>
              <w:t xml:space="preserve"> confirmed that benchmarking and other options are used within </w:t>
            </w:r>
            <w:r w:rsidR="00E12B7D" w:rsidRPr="006322E3">
              <w:rPr>
                <w:sz w:val="20"/>
                <w:szCs w:val="20"/>
              </w:rPr>
              <w:t>C</w:t>
            </w:r>
            <w:r w:rsidR="00D90E6B" w:rsidRPr="006322E3">
              <w:rPr>
                <w:sz w:val="20"/>
                <w:szCs w:val="20"/>
              </w:rPr>
              <w:t>ommunity</w:t>
            </w:r>
            <w:r w:rsidR="00E12B7D" w:rsidRPr="006322E3">
              <w:rPr>
                <w:sz w:val="20"/>
                <w:szCs w:val="20"/>
              </w:rPr>
              <w:t>,</w:t>
            </w:r>
            <w:r w:rsidR="00D90E6B" w:rsidRPr="006322E3">
              <w:rPr>
                <w:sz w:val="20"/>
                <w:szCs w:val="20"/>
              </w:rPr>
              <w:t xml:space="preserve"> </w:t>
            </w:r>
            <w:r w:rsidR="00E12B7D" w:rsidRPr="006322E3">
              <w:rPr>
                <w:sz w:val="20"/>
                <w:szCs w:val="20"/>
              </w:rPr>
              <w:t>P</w:t>
            </w:r>
            <w:r w:rsidR="00D90E6B" w:rsidRPr="006322E3">
              <w:rPr>
                <w:sz w:val="20"/>
                <w:szCs w:val="20"/>
              </w:rPr>
              <w:t>eople</w:t>
            </w:r>
            <w:r w:rsidR="00E12B7D" w:rsidRPr="006322E3">
              <w:rPr>
                <w:sz w:val="20"/>
                <w:szCs w:val="20"/>
              </w:rPr>
              <w:t xml:space="preserve"> and Resources</w:t>
            </w:r>
            <w:r w:rsidR="00D90E6B" w:rsidRPr="006322E3">
              <w:rPr>
                <w:sz w:val="20"/>
                <w:szCs w:val="20"/>
              </w:rPr>
              <w:t xml:space="preserve"> to improve the use of resources.  </w:t>
            </w:r>
          </w:p>
        </w:tc>
        <w:tc>
          <w:tcPr>
            <w:tcW w:w="855" w:type="dxa"/>
            <w:gridSpan w:val="2"/>
          </w:tcPr>
          <w:p w:rsidR="00AE354F" w:rsidRPr="007E0844" w:rsidRDefault="00AE354F" w:rsidP="00D068AD">
            <w:pPr>
              <w:rPr>
                <w:sz w:val="20"/>
                <w:szCs w:val="20"/>
              </w:rPr>
            </w:pPr>
            <w:r w:rsidRPr="007E0844">
              <w:rPr>
                <w:sz w:val="20"/>
                <w:szCs w:val="20"/>
              </w:rPr>
              <w:t>AD</w:t>
            </w:r>
          </w:p>
          <w:p w:rsidR="00AE354F" w:rsidRPr="007E0844" w:rsidRDefault="00AE354F" w:rsidP="00D068AD">
            <w:pPr>
              <w:rPr>
                <w:sz w:val="20"/>
                <w:szCs w:val="20"/>
              </w:rPr>
            </w:pPr>
          </w:p>
          <w:p w:rsidR="00436421" w:rsidRPr="007E0844" w:rsidRDefault="00436421" w:rsidP="00D068AD">
            <w:pPr>
              <w:rPr>
                <w:sz w:val="20"/>
                <w:szCs w:val="20"/>
              </w:rPr>
            </w:pPr>
          </w:p>
          <w:p w:rsidR="00436421" w:rsidRPr="007E0844" w:rsidRDefault="00436421" w:rsidP="00D068AD">
            <w:pPr>
              <w:rPr>
                <w:sz w:val="20"/>
                <w:szCs w:val="20"/>
              </w:rPr>
            </w:pPr>
          </w:p>
          <w:p w:rsidR="00436421" w:rsidRPr="007E0844" w:rsidRDefault="00436421" w:rsidP="00D068AD">
            <w:pPr>
              <w:rPr>
                <w:sz w:val="20"/>
                <w:szCs w:val="20"/>
              </w:rPr>
            </w:pPr>
          </w:p>
          <w:p w:rsidR="00436421" w:rsidRPr="007E0844" w:rsidRDefault="00436421" w:rsidP="00D068AD">
            <w:pPr>
              <w:rPr>
                <w:sz w:val="20"/>
                <w:szCs w:val="20"/>
              </w:rPr>
            </w:pPr>
          </w:p>
          <w:p w:rsidR="00436421" w:rsidRPr="007E0844" w:rsidRDefault="00436421" w:rsidP="00D068AD">
            <w:pPr>
              <w:rPr>
                <w:sz w:val="20"/>
                <w:szCs w:val="20"/>
              </w:rPr>
            </w:pPr>
          </w:p>
          <w:p w:rsidR="00436421" w:rsidRPr="007E0844" w:rsidRDefault="00436421" w:rsidP="00D068AD">
            <w:pPr>
              <w:rPr>
                <w:sz w:val="20"/>
                <w:szCs w:val="20"/>
              </w:rPr>
            </w:pPr>
          </w:p>
          <w:p w:rsidR="00436421" w:rsidRPr="007E0844" w:rsidRDefault="00436421" w:rsidP="00D068AD">
            <w:pPr>
              <w:rPr>
                <w:sz w:val="20"/>
                <w:szCs w:val="20"/>
              </w:rPr>
            </w:pPr>
          </w:p>
          <w:p w:rsidR="00AE354F" w:rsidRPr="007E0844" w:rsidRDefault="00AE354F" w:rsidP="00D068AD">
            <w:pPr>
              <w:rPr>
                <w:sz w:val="20"/>
                <w:szCs w:val="20"/>
              </w:rPr>
            </w:pPr>
            <w:r w:rsidRPr="007E0844">
              <w:rPr>
                <w:sz w:val="20"/>
                <w:szCs w:val="20"/>
              </w:rPr>
              <w:t>CDs</w:t>
            </w:r>
          </w:p>
        </w:tc>
        <w:tc>
          <w:tcPr>
            <w:tcW w:w="1095" w:type="dxa"/>
            <w:gridSpan w:val="2"/>
          </w:tcPr>
          <w:p w:rsidR="00AE354F" w:rsidRPr="007E0844" w:rsidRDefault="00AE354F" w:rsidP="00D068AD">
            <w:pPr>
              <w:rPr>
                <w:sz w:val="20"/>
                <w:szCs w:val="20"/>
              </w:rPr>
            </w:pPr>
            <w:r w:rsidRPr="007E0844">
              <w:rPr>
                <w:sz w:val="20"/>
                <w:szCs w:val="20"/>
              </w:rPr>
              <w:t>DH</w:t>
            </w:r>
          </w:p>
          <w:p w:rsidR="00436421" w:rsidRPr="007E0844" w:rsidRDefault="005A197D" w:rsidP="00436421">
            <w:pPr>
              <w:rPr>
                <w:sz w:val="20"/>
                <w:szCs w:val="20"/>
              </w:rPr>
            </w:pPr>
            <w:r>
              <w:rPr>
                <w:sz w:val="20"/>
                <w:szCs w:val="20"/>
              </w:rPr>
              <w:t>28</w:t>
            </w:r>
            <w:r w:rsidR="00436421" w:rsidRPr="007E0844">
              <w:rPr>
                <w:sz w:val="20"/>
                <w:szCs w:val="20"/>
              </w:rPr>
              <w:t>/0</w:t>
            </w:r>
            <w:r>
              <w:rPr>
                <w:sz w:val="20"/>
                <w:szCs w:val="20"/>
              </w:rPr>
              <w:t>2</w:t>
            </w:r>
            <w:r w:rsidR="00436421" w:rsidRPr="007E0844">
              <w:rPr>
                <w:sz w:val="20"/>
                <w:szCs w:val="20"/>
              </w:rPr>
              <w:t>/1</w:t>
            </w:r>
            <w:r>
              <w:rPr>
                <w:sz w:val="20"/>
                <w:szCs w:val="20"/>
              </w:rPr>
              <w:t>8</w:t>
            </w:r>
          </w:p>
          <w:p w:rsidR="00436421" w:rsidRPr="007E0844" w:rsidRDefault="00436421" w:rsidP="00D068AD">
            <w:pPr>
              <w:rPr>
                <w:sz w:val="20"/>
                <w:szCs w:val="20"/>
              </w:rPr>
            </w:pPr>
          </w:p>
          <w:p w:rsidR="00D90E6B" w:rsidRPr="007E0844" w:rsidRDefault="00D90E6B" w:rsidP="00D068AD">
            <w:pPr>
              <w:rPr>
                <w:sz w:val="20"/>
                <w:szCs w:val="20"/>
              </w:rPr>
            </w:pPr>
          </w:p>
          <w:p w:rsidR="00D90E6B" w:rsidRPr="007E0844" w:rsidRDefault="00D90E6B" w:rsidP="00D068AD">
            <w:pPr>
              <w:rPr>
                <w:sz w:val="20"/>
                <w:szCs w:val="20"/>
              </w:rPr>
            </w:pPr>
          </w:p>
          <w:p w:rsidR="00D90E6B" w:rsidRPr="007E0844" w:rsidRDefault="00D90E6B" w:rsidP="00D068AD">
            <w:pPr>
              <w:rPr>
                <w:sz w:val="20"/>
                <w:szCs w:val="20"/>
              </w:rPr>
            </w:pPr>
          </w:p>
          <w:p w:rsidR="00D90E6B" w:rsidRPr="007E0844" w:rsidRDefault="00D90E6B" w:rsidP="00D068AD">
            <w:pPr>
              <w:rPr>
                <w:sz w:val="20"/>
                <w:szCs w:val="20"/>
              </w:rPr>
            </w:pPr>
          </w:p>
          <w:p w:rsidR="00D90E6B" w:rsidRPr="007E0844" w:rsidRDefault="00D90E6B" w:rsidP="00D068AD">
            <w:pPr>
              <w:rPr>
                <w:sz w:val="20"/>
                <w:szCs w:val="20"/>
              </w:rPr>
            </w:pPr>
          </w:p>
          <w:p w:rsidR="00D90E6B" w:rsidRPr="007E0844" w:rsidRDefault="00D90E6B" w:rsidP="00D068AD">
            <w:pPr>
              <w:rPr>
                <w:sz w:val="20"/>
                <w:szCs w:val="20"/>
              </w:rPr>
            </w:pPr>
          </w:p>
          <w:p w:rsidR="00D90E6B" w:rsidRPr="007E0844" w:rsidRDefault="00D90E6B" w:rsidP="00D068AD">
            <w:pPr>
              <w:rPr>
                <w:sz w:val="20"/>
                <w:szCs w:val="20"/>
              </w:rPr>
            </w:pPr>
            <w:r w:rsidRPr="007E0844">
              <w:rPr>
                <w:sz w:val="20"/>
                <w:szCs w:val="20"/>
              </w:rPr>
              <w:t>MA</w:t>
            </w:r>
          </w:p>
          <w:p w:rsidR="00D90E6B" w:rsidRPr="007E0844" w:rsidRDefault="006322E3" w:rsidP="006322E3">
            <w:pPr>
              <w:rPr>
                <w:sz w:val="20"/>
                <w:szCs w:val="20"/>
              </w:rPr>
            </w:pPr>
            <w:r>
              <w:rPr>
                <w:sz w:val="20"/>
                <w:szCs w:val="20"/>
              </w:rPr>
              <w:t>29</w:t>
            </w:r>
            <w:r w:rsidR="00D90E6B" w:rsidRPr="007E0844">
              <w:rPr>
                <w:sz w:val="20"/>
                <w:szCs w:val="20"/>
              </w:rPr>
              <w:t>/0</w:t>
            </w:r>
            <w:r>
              <w:rPr>
                <w:sz w:val="20"/>
                <w:szCs w:val="20"/>
              </w:rPr>
              <w:t>6</w:t>
            </w:r>
            <w:r w:rsidR="00D90E6B" w:rsidRPr="007E0844">
              <w:rPr>
                <w:sz w:val="20"/>
                <w:szCs w:val="20"/>
              </w:rPr>
              <w:t>/1</w:t>
            </w:r>
            <w:r>
              <w:rPr>
                <w:sz w:val="20"/>
                <w:szCs w:val="20"/>
              </w:rPr>
              <w:t>8</w:t>
            </w:r>
          </w:p>
        </w:tc>
        <w:tc>
          <w:tcPr>
            <w:tcW w:w="644" w:type="dxa"/>
            <w:textDirection w:val="tbRl"/>
          </w:tcPr>
          <w:p w:rsidR="00AE354F" w:rsidRPr="007E0844" w:rsidRDefault="003C1B5E" w:rsidP="00436421">
            <w:pPr>
              <w:ind w:left="113" w:right="113"/>
              <w:rPr>
                <w:sz w:val="20"/>
                <w:szCs w:val="20"/>
              </w:rPr>
            </w:pPr>
            <w:r w:rsidRPr="007E0844">
              <w:rPr>
                <w:sz w:val="20"/>
                <w:szCs w:val="20"/>
              </w:rPr>
              <w:t>No Gap</w:t>
            </w:r>
          </w:p>
        </w:tc>
      </w:tr>
      <w:tr w:rsidR="00AE354F" w:rsidRPr="007E0844" w:rsidTr="00436421">
        <w:trPr>
          <w:cantSplit/>
          <w:trHeight w:val="1134"/>
        </w:trPr>
        <w:tc>
          <w:tcPr>
            <w:tcW w:w="577" w:type="dxa"/>
            <w:gridSpan w:val="2"/>
          </w:tcPr>
          <w:p w:rsidR="00AE354F" w:rsidRPr="007E0844" w:rsidRDefault="00AE354F" w:rsidP="00D068AD">
            <w:pPr>
              <w:rPr>
                <w:sz w:val="20"/>
                <w:szCs w:val="20"/>
              </w:rPr>
            </w:pPr>
            <w:r w:rsidRPr="007E0844">
              <w:rPr>
                <w:sz w:val="20"/>
                <w:szCs w:val="20"/>
              </w:rPr>
              <w:lastRenderedPageBreak/>
              <w:t>5.3</w:t>
            </w:r>
          </w:p>
        </w:tc>
        <w:tc>
          <w:tcPr>
            <w:tcW w:w="2225" w:type="dxa"/>
          </w:tcPr>
          <w:p w:rsidR="00AE354F" w:rsidRPr="007E0844" w:rsidRDefault="00AE354F" w:rsidP="0060465B">
            <w:pPr>
              <w:pStyle w:val="Default"/>
              <w:rPr>
                <w:rFonts w:ascii="Arial" w:hAnsi="Arial" w:cs="Arial"/>
                <w:sz w:val="20"/>
                <w:szCs w:val="20"/>
              </w:rPr>
            </w:pPr>
            <w:r w:rsidRPr="007E0844">
              <w:rPr>
                <w:rFonts w:ascii="Arial" w:hAnsi="Arial" w:cs="Arial"/>
                <w:sz w:val="20"/>
                <w:szCs w:val="20"/>
              </w:rPr>
              <w:t xml:space="preserve">Recognising the benefits of partnerships and collaborative working where added value can be achieved </w:t>
            </w:r>
          </w:p>
          <w:p w:rsidR="00AE354F" w:rsidRPr="007E0844" w:rsidRDefault="00AE354F" w:rsidP="00D068AD">
            <w:pPr>
              <w:pStyle w:val="Pa18"/>
              <w:spacing w:before="40"/>
              <w:rPr>
                <w:rFonts w:ascii="Arial" w:hAnsi="Arial" w:cs="Arial"/>
                <w:b/>
                <w:bCs/>
                <w:color w:val="000000"/>
                <w:sz w:val="20"/>
                <w:szCs w:val="20"/>
              </w:rPr>
            </w:pPr>
          </w:p>
        </w:tc>
        <w:tc>
          <w:tcPr>
            <w:tcW w:w="2551" w:type="dxa"/>
          </w:tcPr>
          <w:p w:rsidR="00AE354F" w:rsidRPr="007E0844" w:rsidRDefault="00AE354F"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Effective operation of partnerships which deliver agreed outcomes </w:t>
            </w:r>
          </w:p>
          <w:p w:rsidR="00AE354F" w:rsidRPr="007E0844" w:rsidRDefault="00AE354F">
            <w:pPr>
              <w:pStyle w:val="Default"/>
              <w:rPr>
                <w:rFonts w:ascii="Arial" w:hAnsi="Arial" w:cs="Arial"/>
                <w:sz w:val="20"/>
                <w:szCs w:val="20"/>
              </w:rPr>
            </w:pPr>
          </w:p>
        </w:tc>
        <w:tc>
          <w:tcPr>
            <w:tcW w:w="7667" w:type="dxa"/>
            <w:gridSpan w:val="2"/>
          </w:tcPr>
          <w:p w:rsidR="00436421" w:rsidRPr="005A197D" w:rsidRDefault="00436421" w:rsidP="00436421">
            <w:pPr>
              <w:rPr>
                <w:sz w:val="20"/>
                <w:szCs w:val="20"/>
              </w:rPr>
            </w:pPr>
            <w:r w:rsidRPr="007E0844">
              <w:rPr>
                <w:sz w:val="20"/>
                <w:szCs w:val="20"/>
              </w:rPr>
              <w:t xml:space="preserve">For examples of collaborative working and effective partnership see details of </w:t>
            </w:r>
            <w:r w:rsidRPr="005A197D">
              <w:rPr>
                <w:sz w:val="20"/>
                <w:szCs w:val="20"/>
              </w:rPr>
              <w:t>Health and Wellbeing Board and Safer Harrow at 1.8 above.</w:t>
            </w:r>
          </w:p>
          <w:p w:rsidR="00436421" w:rsidRPr="000C2715" w:rsidRDefault="00436421" w:rsidP="00436421">
            <w:pPr>
              <w:rPr>
                <w:color w:val="7030A0"/>
                <w:sz w:val="20"/>
                <w:szCs w:val="20"/>
              </w:rPr>
            </w:pPr>
          </w:p>
          <w:p w:rsidR="00436421" w:rsidRPr="005A197D" w:rsidRDefault="00436421" w:rsidP="00436421">
            <w:pPr>
              <w:rPr>
                <w:sz w:val="20"/>
                <w:szCs w:val="20"/>
              </w:rPr>
            </w:pPr>
            <w:r w:rsidRPr="005A197D">
              <w:rPr>
                <w:sz w:val="20"/>
                <w:szCs w:val="20"/>
              </w:rPr>
              <w:t xml:space="preserve">Further examples are </w:t>
            </w:r>
          </w:p>
          <w:p w:rsidR="00436421" w:rsidRPr="005A197D" w:rsidRDefault="00436421" w:rsidP="00436421">
            <w:pPr>
              <w:pStyle w:val="ListParagraph"/>
              <w:numPr>
                <w:ilvl w:val="0"/>
                <w:numId w:val="4"/>
              </w:numPr>
              <w:rPr>
                <w:sz w:val="20"/>
                <w:szCs w:val="20"/>
              </w:rPr>
            </w:pPr>
            <w:r w:rsidRPr="005A197D">
              <w:rPr>
                <w:sz w:val="20"/>
                <w:szCs w:val="20"/>
              </w:rPr>
              <w:t xml:space="preserve">Harrow Safeguarding Children’s Board  </w:t>
            </w:r>
            <w:hyperlink r:id="rId28" w:history="1">
              <w:r w:rsidRPr="005A197D">
                <w:rPr>
                  <w:rStyle w:val="Hyperlink"/>
                  <w:color w:val="auto"/>
                  <w:sz w:val="20"/>
                  <w:szCs w:val="20"/>
                </w:rPr>
                <w:t>http://www.harrowlscb.co.uk/</w:t>
              </w:r>
            </w:hyperlink>
          </w:p>
          <w:p w:rsidR="00436421" w:rsidRPr="005A197D" w:rsidRDefault="00436421" w:rsidP="00436421">
            <w:pPr>
              <w:pStyle w:val="ListParagraph"/>
              <w:numPr>
                <w:ilvl w:val="0"/>
                <w:numId w:val="4"/>
              </w:numPr>
              <w:rPr>
                <w:sz w:val="20"/>
                <w:szCs w:val="20"/>
              </w:rPr>
            </w:pPr>
            <w:r w:rsidRPr="005A197D">
              <w:rPr>
                <w:sz w:val="20"/>
                <w:szCs w:val="20"/>
              </w:rPr>
              <w:t>Harrow Youth Offending Board</w:t>
            </w:r>
          </w:p>
          <w:p w:rsidR="00436421" w:rsidRPr="005A197D" w:rsidRDefault="00436421" w:rsidP="00436421">
            <w:pPr>
              <w:rPr>
                <w:sz w:val="20"/>
                <w:szCs w:val="20"/>
              </w:rPr>
            </w:pPr>
            <w:r w:rsidRPr="005A197D">
              <w:rPr>
                <w:sz w:val="20"/>
                <w:szCs w:val="20"/>
              </w:rPr>
              <w:t>Full sets of agenda and papers available on request</w:t>
            </w:r>
          </w:p>
          <w:p w:rsidR="00436421" w:rsidRPr="000C2715" w:rsidRDefault="00436421" w:rsidP="00894B41">
            <w:pPr>
              <w:rPr>
                <w:color w:val="7030A0"/>
                <w:sz w:val="20"/>
                <w:szCs w:val="20"/>
              </w:rPr>
            </w:pPr>
          </w:p>
          <w:p w:rsidR="00577BEF" w:rsidRPr="007E0844" w:rsidRDefault="00E12B7D" w:rsidP="00E12B7D">
            <w:pPr>
              <w:rPr>
                <w:sz w:val="20"/>
                <w:szCs w:val="20"/>
              </w:rPr>
            </w:pPr>
            <w:r w:rsidRPr="006322E3">
              <w:rPr>
                <w:sz w:val="20"/>
                <w:szCs w:val="20"/>
              </w:rPr>
              <w:t>Shared Service self-assessment confirmed IIAs in place for shared services covering effective operation and agreed outcomes.</w:t>
            </w:r>
          </w:p>
        </w:tc>
        <w:tc>
          <w:tcPr>
            <w:tcW w:w="855" w:type="dxa"/>
            <w:gridSpan w:val="2"/>
          </w:tcPr>
          <w:p w:rsidR="00AE354F" w:rsidRPr="007E0844" w:rsidRDefault="00AE354F" w:rsidP="00D068AD">
            <w:pPr>
              <w:rPr>
                <w:sz w:val="20"/>
                <w:szCs w:val="20"/>
              </w:rPr>
            </w:pPr>
            <w:r w:rsidRPr="007E0844">
              <w:rPr>
                <w:sz w:val="20"/>
                <w:szCs w:val="20"/>
              </w:rPr>
              <w:t>AD</w:t>
            </w:r>
          </w:p>
          <w:p w:rsidR="00AE354F" w:rsidRPr="007E0844" w:rsidRDefault="00AE354F" w:rsidP="00D068AD">
            <w:pPr>
              <w:rPr>
                <w:sz w:val="20"/>
                <w:szCs w:val="20"/>
              </w:rPr>
            </w:pPr>
          </w:p>
          <w:p w:rsidR="00436421" w:rsidRPr="007E0844" w:rsidRDefault="00436421" w:rsidP="00D068AD">
            <w:pPr>
              <w:rPr>
                <w:sz w:val="20"/>
                <w:szCs w:val="20"/>
              </w:rPr>
            </w:pPr>
          </w:p>
          <w:p w:rsidR="00436421" w:rsidRPr="007E0844" w:rsidRDefault="00436421" w:rsidP="00D068AD">
            <w:pPr>
              <w:rPr>
                <w:sz w:val="20"/>
                <w:szCs w:val="20"/>
              </w:rPr>
            </w:pPr>
          </w:p>
          <w:p w:rsidR="00436421" w:rsidRPr="007E0844" w:rsidRDefault="00436421" w:rsidP="00D068AD">
            <w:pPr>
              <w:rPr>
                <w:sz w:val="20"/>
                <w:szCs w:val="20"/>
              </w:rPr>
            </w:pPr>
          </w:p>
          <w:p w:rsidR="00436421" w:rsidRPr="007E0844" w:rsidRDefault="00436421" w:rsidP="00D068AD">
            <w:pPr>
              <w:rPr>
                <w:sz w:val="20"/>
                <w:szCs w:val="20"/>
              </w:rPr>
            </w:pPr>
          </w:p>
          <w:p w:rsidR="00436421" w:rsidRPr="007E0844" w:rsidRDefault="00436421" w:rsidP="00D068AD">
            <w:pPr>
              <w:rPr>
                <w:sz w:val="20"/>
                <w:szCs w:val="20"/>
              </w:rPr>
            </w:pPr>
          </w:p>
          <w:p w:rsidR="00436421" w:rsidRPr="007E0844" w:rsidRDefault="00436421" w:rsidP="00D068AD">
            <w:pPr>
              <w:rPr>
                <w:sz w:val="20"/>
                <w:szCs w:val="20"/>
              </w:rPr>
            </w:pPr>
          </w:p>
          <w:p w:rsidR="00AE354F" w:rsidRPr="007E0844" w:rsidRDefault="00AE354F" w:rsidP="00D068AD">
            <w:pPr>
              <w:rPr>
                <w:sz w:val="20"/>
                <w:szCs w:val="20"/>
              </w:rPr>
            </w:pPr>
            <w:r w:rsidRPr="007E0844">
              <w:rPr>
                <w:sz w:val="20"/>
                <w:szCs w:val="20"/>
              </w:rPr>
              <w:t xml:space="preserve">CDs </w:t>
            </w:r>
          </w:p>
        </w:tc>
        <w:tc>
          <w:tcPr>
            <w:tcW w:w="1095" w:type="dxa"/>
            <w:gridSpan w:val="2"/>
          </w:tcPr>
          <w:p w:rsidR="00AE354F" w:rsidRPr="007E0844" w:rsidRDefault="00AE354F" w:rsidP="00D068AD">
            <w:pPr>
              <w:rPr>
                <w:sz w:val="20"/>
                <w:szCs w:val="20"/>
              </w:rPr>
            </w:pPr>
            <w:r w:rsidRPr="007E0844">
              <w:rPr>
                <w:sz w:val="20"/>
                <w:szCs w:val="20"/>
              </w:rPr>
              <w:t>DH</w:t>
            </w:r>
          </w:p>
          <w:p w:rsidR="00436421" w:rsidRPr="007E0844" w:rsidRDefault="005A197D" w:rsidP="00436421">
            <w:pPr>
              <w:rPr>
                <w:sz w:val="20"/>
                <w:szCs w:val="20"/>
              </w:rPr>
            </w:pPr>
            <w:r>
              <w:rPr>
                <w:sz w:val="20"/>
                <w:szCs w:val="20"/>
              </w:rPr>
              <w:t>28</w:t>
            </w:r>
            <w:r w:rsidR="00436421" w:rsidRPr="007E0844">
              <w:rPr>
                <w:sz w:val="20"/>
                <w:szCs w:val="20"/>
              </w:rPr>
              <w:t>/0</w:t>
            </w:r>
            <w:r>
              <w:rPr>
                <w:sz w:val="20"/>
                <w:szCs w:val="20"/>
              </w:rPr>
              <w:t>2</w:t>
            </w:r>
            <w:r w:rsidR="00436421" w:rsidRPr="007E0844">
              <w:rPr>
                <w:sz w:val="20"/>
                <w:szCs w:val="20"/>
              </w:rPr>
              <w:t>/1</w:t>
            </w:r>
            <w:r>
              <w:rPr>
                <w:sz w:val="20"/>
                <w:szCs w:val="20"/>
              </w:rPr>
              <w:t>8</w:t>
            </w:r>
          </w:p>
          <w:p w:rsidR="00436421" w:rsidRPr="007E0844" w:rsidRDefault="00436421" w:rsidP="00D068AD">
            <w:pPr>
              <w:rPr>
                <w:sz w:val="20"/>
                <w:szCs w:val="20"/>
              </w:rPr>
            </w:pPr>
          </w:p>
        </w:tc>
        <w:tc>
          <w:tcPr>
            <w:tcW w:w="644" w:type="dxa"/>
            <w:textDirection w:val="tbRl"/>
          </w:tcPr>
          <w:p w:rsidR="00AE354F" w:rsidRPr="007E0844" w:rsidRDefault="00E12B7D" w:rsidP="00436421">
            <w:pPr>
              <w:ind w:left="113" w:right="113"/>
              <w:rPr>
                <w:sz w:val="20"/>
                <w:szCs w:val="20"/>
              </w:rPr>
            </w:pPr>
            <w:r w:rsidRPr="007E0844">
              <w:rPr>
                <w:sz w:val="20"/>
                <w:szCs w:val="20"/>
              </w:rPr>
              <w:t>No Gap</w:t>
            </w:r>
          </w:p>
        </w:tc>
      </w:tr>
      <w:tr w:rsidR="006F16AC" w:rsidTr="003E2E31">
        <w:trPr>
          <w:cantSplit/>
          <w:trHeight w:val="811"/>
        </w:trPr>
        <w:tc>
          <w:tcPr>
            <w:tcW w:w="534" w:type="dxa"/>
            <w:shd w:val="clear" w:color="auto" w:fill="B2A1C7" w:themeFill="accent4" w:themeFillTint="99"/>
          </w:tcPr>
          <w:p w:rsidR="006F16AC" w:rsidRDefault="0060465B" w:rsidP="00D068AD">
            <w:r>
              <w:br w:type="page"/>
            </w:r>
          </w:p>
        </w:tc>
        <w:tc>
          <w:tcPr>
            <w:tcW w:w="2268" w:type="dxa"/>
            <w:gridSpan w:val="2"/>
            <w:shd w:val="clear" w:color="auto" w:fill="B2A1C7" w:themeFill="accent4" w:themeFillTint="99"/>
          </w:tcPr>
          <w:p w:rsidR="006F16AC" w:rsidRPr="005C315B" w:rsidRDefault="006F16AC" w:rsidP="0060465B">
            <w:pPr>
              <w:pStyle w:val="Pa18"/>
              <w:spacing w:before="40"/>
              <w:rPr>
                <w:rFonts w:ascii="Arial" w:hAnsi="Arial" w:cs="Arial"/>
                <w:color w:val="000000"/>
              </w:rPr>
            </w:pPr>
            <w:r w:rsidRPr="005C315B">
              <w:rPr>
                <w:rFonts w:ascii="Arial" w:hAnsi="Arial" w:cs="Arial"/>
                <w:b/>
                <w:bCs/>
                <w:color w:val="000000"/>
              </w:rPr>
              <w:t xml:space="preserve">Sub-principles </w:t>
            </w:r>
          </w:p>
          <w:p w:rsidR="006F16AC" w:rsidRDefault="006F16AC" w:rsidP="0060465B">
            <w:pPr>
              <w:pStyle w:val="Default"/>
              <w:rPr>
                <w:sz w:val="21"/>
                <w:szCs w:val="21"/>
              </w:rPr>
            </w:pPr>
          </w:p>
        </w:tc>
        <w:tc>
          <w:tcPr>
            <w:tcW w:w="2551" w:type="dxa"/>
            <w:shd w:val="clear" w:color="auto" w:fill="B2A1C7" w:themeFill="accent4" w:themeFillTint="99"/>
          </w:tcPr>
          <w:p w:rsidR="006F16AC" w:rsidRDefault="006F16AC" w:rsidP="00D068AD">
            <w:r w:rsidRPr="00774145">
              <w:rPr>
                <w:b/>
              </w:rPr>
              <w:t>Examples of Evidence</w:t>
            </w:r>
          </w:p>
        </w:tc>
        <w:tc>
          <w:tcPr>
            <w:tcW w:w="7655" w:type="dxa"/>
            <w:shd w:val="clear" w:color="auto" w:fill="B2A1C7" w:themeFill="accent4" w:themeFillTint="99"/>
          </w:tcPr>
          <w:p w:rsidR="006F16AC" w:rsidRDefault="006F16AC" w:rsidP="004F6AF9">
            <w:r w:rsidRPr="00AE6BF1">
              <w:rPr>
                <w:b/>
                <w:sz w:val="20"/>
                <w:szCs w:val="20"/>
              </w:rPr>
              <w:t>Examples of systems, processes, documentation and other evidence  demonstrating compliance in 201</w:t>
            </w:r>
            <w:r w:rsidR="004F6AF9">
              <w:rPr>
                <w:b/>
                <w:sz w:val="20"/>
                <w:szCs w:val="20"/>
              </w:rPr>
              <w:t>7</w:t>
            </w:r>
            <w:r w:rsidRPr="00AE6BF1">
              <w:rPr>
                <w:b/>
                <w:sz w:val="20"/>
                <w:szCs w:val="20"/>
              </w:rPr>
              <w:t>/1</w:t>
            </w:r>
            <w:r w:rsidR="004F6AF9">
              <w:rPr>
                <w:b/>
                <w:sz w:val="20"/>
                <w:szCs w:val="20"/>
              </w:rPr>
              <w:t>8</w:t>
            </w:r>
          </w:p>
        </w:tc>
        <w:tc>
          <w:tcPr>
            <w:tcW w:w="708" w:type="dxa"/>
            <w:gridSpan w:val="2"/>
            <w:shd w:val="clear" w:color="auto" w:fill="B2A1C7" w:themeFill="accent4" w:themeFillTint="99"/>
          </w:tcPr>
          <w:p w:rsidR="006F16AC" w:rsidRPr="00D52B9B" w:rsidRDefault="006F16AC" w:rsidP="00175161">
            <w:pPr>
              <w:rPr>
                <w:b/>
                <w:sz w:val="20"/>
                <w:szCs w:val="20"/>
              </w:rPr>
            </w:pPr>
            <w:r w:rsidRPr="00D52B9B">
              <w:rPr>
                <w:b/>
                <w:sz w:val="20"/>
                <w:szCs w:val="20"/>
              </w:rPr>
              <w:t>Owner</w:t>
            </w:r>
          </w:p>
        </w:tc>
        <w:tc>
          <w:tcPr>
            <w:tcW w:w="1134" w:type="dxa"/>
            <w:gridSpan w:val="2"/>
            <w:shd w:val="clear" w:color="auto" w:fill="B2A1C7" w:themeFill="accent4" w:themeFillTint="99"/>
          </w:tcPr>
          <w:p w:rsidR="006F16AC" w:rsidRPr="00D52B9B" w:rsidRDefault="006F16AC" w:rsidP="00175161">
            <w:pPr>
              <w:rPr>
                <w:b/>
                <w:sz w:val="20"/>
                <w:szCs w:val="20"/>
              </w:rPr>
            </w:pPr>
            <w:r w:rsidRPr="00D52B9B">
              <w:rPr>
                <w:b/>
                <w:sz w:val="20"/>
                <w:szCs w:val="20"/>
              </w:rPr>
              <w:t>Evidence provider + date</w:t>
            </w:r>
          </w:p>
        </w:tc>
        <w:tc>
          <w:tcPr>
            <w:tcW w:w="764" w:type="dxa"/>
            <w:gridSpan w:val="2"/>
            <w:shd w:val="clear" w:color="auto" w:fill="B2A1C7" w:themeFill="accent4" w:themeFillTint="99"/>
            <w:textDirection w:val="tbRl"/>
          </w:tcPr>
          <w:p w:rsidR="006F16AC" w:rsidRPr="00D52B9B" w:rsidRDefault="006F16AC" w:rsidP="002424F9">
            <w:pPr>
              <w:ind w:left="113" w:right="113"/>
              <w:rPr>
                <w:b/>
                <w:sz w:val="20"/>
                <w:szCs w:val="20"/>
              </w:rPr>
            </w:pPr>
            <w:r w:rsidRPr="00D52B9B">
              <w:rPr>
                <w:b/>
                <w:sz w:val="20"/>
                <w:szCs w:val="20"/>
              </w:rPr>
              <w:t>G</w:t>
            </w:r>
            <w:r>
              <w:rPr>
                <w:b/>
                <w:sz w:val="20"/>
                <w:szCs w:val="20"/>
              </w:rPr>
              <w:t>ap</w:t>
            </w:r>
          </w:p>
        </w:tc>
      </w:tr>
      <w:tr w:rsidR="006F16AC" w:rsidRPr="007E0844" w:rsidTr="003E2E31">
        <w:trPr>
          <w:cantSplit/>
          <w:trHeight w:val="1134"/>
        </w:trPr>
        <w:tc>
          <w:tcPr>
            <w:tcW w:w="534" w:type="dxa"/>
            <w:tcBorders>
              <w:bottom w:val="single" w:sz="4" w:space="0" w:color="auto"/>
            </w:tcBorders>
          </w:tcPr>
          <w:p w:rsidR="006F16AC" w:rsidRPr="007E0844" w:rsidRDefault="006F16AC" w:rsidP="00D068AD">
            <w:pPr>
              <w:rPr>
                <w:sz w:val="20"/>
                <w:szCs w:val="20"/>
              </w:rPr>
            </w:pPr>
            <w:r w:rsidRPr="007E0844">
              <w:rPr>
                <w:sz w:val="20"/>
                <w:szCs w:val="20"/>
              </w:rPr>
              <w:t>5.4</w:t>
            </w:r>
          </w:p>
        </w:tc>
        <w:tc>
          <w:tcPr>
            <w:tcW w:w="2268" w:type="dxa"/>
            <w:gridSpan w:val="2"/>
            <w:tcBorders>
              <w:bottom w:val="single" w:sz="4" w:space="0" w:color="auto"/>
            </w:tcBorders>
          </w:tcPr>
          <w:p w:rsidR="006F16AC" w:rsidRPr="007E0844" w:rsidRDefault="006F16AC" w:rsidP="0060465B">
            <w:pPr>
              <w:pStyle w:val="Default"/>
              <w:rPr>
                <w:rFonts w:ascii="Arial" w:hAnsi="Arial" w:cs="Arial"/>
                <w:sz w:val="20"/>
                <w:szCs w:val="20"/>
              </w:rPr>
            </w:pPr>
            <w:r w:rsidRPr="007E0844">
              <w:rPr>
                <w:rFonts w:ascii="Arial" w:hAnsi="Arial" w:cs="Arial"/>
                <w:sz w:val="20"/>
                <w:szCs w:val="20"/>
              </w:rPr>
              <w:t xml:space="preserve">Developing and maintaining an effective workforce plan to enhance the strategic allocation of resources </w:t>
            </w:r>
          </w:p>
          <w:p w:rsidR="006F16AC" w:rsidRPr="007E0844" w:rsidRDefault="006F16AC" w:rsidP="0060465B">
            <w:pPr>
              <w:pStyle w:val="Default"/>
              <w:rPr>
                <w:rFonts w:ascii="Arial" w:hAnsi="Arial" w:cs="Arial"/>
                <w:sz w:val="20"/>
                <w:szCs w:val="20"/>
              </w:rPr>
            </w:pPr>
          </w:p>
        </w:tc>
        <w:tc>
          <w:tcPr>
            <w:tcW w:w="2551" w:type="dxa"/>
            <w:tcBorders>
              <w:bottom w:val="single" w:sz="4" w:space="0" w:color="auto"/>
            </w:tcBorders>
          </w:tcPr>
          <w:p w:rsidR="006F16AC" w:rsidRPr="007E0844" w:rsidRDefault="006F16AC"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Workforce plan </w:t>
            </w:r>
          </w:p>
          <w:p w:rsidR="006F16AC" w:rsidRPr="007E0844" w:rsidRDefault="006F16AC"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Organisational development plan </w:t>
            </w:r>
          </w:p>
          <w:p w:rsidR="006F16AC" w:rsidRPr="007E0844" w:rsidRDefault="006F16AC">
            <w:pPr>
              <w:pStyle w:val="Default"/>
              <w:rPr>
                <w:rFonts w:ascii="Arial" w:hAnsi="Arial" w:cs="Arial"/>
                <w:sz w:val="20"/>
                <w:szCs w:val="20"/>
              </w:rPr>
            </w:pPr>
          </w:p>
        </w:tc>
        <w:tc>
          <w:tcPr>
            <w:tcW w:w="7655" w:type="dxa"/>
            <w:tcBorders>
              <w:bottom w:val="single" w:sz="4" w:space="0" w:color="auto"/>
            </w:tcBorders>
          </w:tcPr>
          <w:p w:rsidR="00436421" w:rsidRPr="007E0844" w:rsidRDefault="00436421" w:rsidP="00436421">
            <w:pPr>
              <w:rPr>
                <w:sz w:val="20"/>
                <w:szCs w:val="20"/>
              </w:rPr>
            </w:pPr>
            <w:r w:rsidRPr="007E0844">
              <w:rPr>
                <w:sz w:val="20"/>
                <w:szCs w:val="20"/>
              </w:rPr>
              <w:t xml:space="preserve">Workforce data including turnover, use of agency staff, sickness absence </w:t>
            </w:r>
            <w:proofErr w:type="spellStart"/>
            <w:r w:rsidRPr="007E0844">
              <w:rPr>
                <w:sz w:val="20"/>
                <w:szCs w:val="20"/>
              </w:rPr>
              <w:t>etc</w:t>
            </w:r>
            <w:proofErr w:type="spellEnd"/>
            <w:r w:rsidRPr="007E0844">
              <w:rPr>
                <w:sz w:val="20"/>
                <w:szCs w:val="20"/>
              </w:rPr>
              <w:t xml:space="preserve"> is reviewed by Improvement Boards quarterly and improvement actions put in place where required</w:t>
            </w:r>
            <w:r w:rsidR="002424F9" w:rsidRPr="007E0844">
              <w:rPr>
                <w:sz w:val="20"/>
                <w:szCs w:val="20"/>
              </w:rPr>
              <w:t>.</w:t>
            </w:r>
          </w:p>
          <w:p w:rsidR="00436421" w:rsidRPr="007E0844" w:rsidRDefault="00436421" w:rsidP="00436421">
            <w:pPr>
              <w:rPr>
                <w:i/>
                <w:sz w:val="20"/>
                <w:szCs w:val="20"/>
              </w:rPr>
            </w:pPr>
          </w:p>
          <w:p w:rsidR="00770643" w:rsidRPr="00DA2013" w:rsidRDefault="00436421" w:rsidP="00770643">
            <w:pPr>
              <w:rPr>
                <w:color w:val="000000" w:themeColor="text1"/>
                <w:sz w:val="20"/>
                <w:szCs w:val="20"/>
              </w:rPr>
            </w:pPr>
            <w:r w:rsidRPr="007E0844">
              <w:rPr>
                <w:sz w:val="20"/>
                <w:szCs w:val="20"/>
              </w:rPr>
              <w:t>An organisational development plan linked to the Harrow 20/20 vision was agreed for 2016/17</w:t>
            </w:r>
            <w:r w:rsidR="00770643">
              <w:rPr>
                <w:sz w:val="20"/>
                <w:szCs w:val="20"/>
              </w:rPr>
              <w:t>.</w:t>
            </w:r>
            <w:r w:rsidRPr="007E0844">
              <w:rPr>
                <w:sz w:val="20"/>
                <w:szCs w:val="20"/>
              </w:rPr>
              <w:t xml:space="preserve"> </w:t>
            </w:r>
            <w:r w:rsidR="00770643">
              <w:rPr>
                <w:color w:val="000000" w:themeColor="text1"/>
                <w:sz w:val="20"/>
                <w:szCs w:val="20"/>
              </w:rPr>
              <w:t xml:space="preserve">The OD plan for this year is still in discussion and will be finalised once a new CEO and Leadership of the Council and this year’s budget is agreed.  </w:t>
            </w:r>
          </w:p>
          <w:p w:rsidR="00436421" w:rsidRDefault="00436421" w:rsidP="000C2715">
            <w:pPr>
              <w:tabs>
                <w:tab w:val="left" w:pos="1335"/>
              </w:tabs>
              <w:rPr>
                <w:i/>
                <w:sz w:val="20"/>
                <w:szCs w:val="20"/>
              </w:rPr>
            </w:pPr>
          </w:p>
          <w:p w:rsidR="00770643" w:rsidRPr="00770643" w:rsidRDefault="00770643" w:rsidP="000C2715">
            <w:pPr>
              <w:tabs>
                <w:tab w:val="left" w:pos="1335"/>
              </w:tabs>
              <w:rPr>
                <w:sz w:val="20"/>
                <w:szCs w:val="20"/>
              </w:rPr>
            </w:pPr>
            <w:r w:rsidRPr="00770643">
              <w:rPr>
                <w:sz w:val="20"/>
                <w:szCs w:val="20"/>
              </w:rPr>
              <w:t xml:space="preserve">The Council wide workforce </w:t>
            </w:r>
            <w:r w:rsidR="006322E3">
              <w:rPr>
                <w:sz w:val="20"/>
                <w:szCs w:val="20"/>
              </w:rPr>
              <w:t>strategy</w:t>
            </w:r>
            <w:r w:rsidRPr="00770643">
              <w:rPr>
                <w:sz w:val="20"/>
                <w:szCs w:val="20"/>
              </w:rPr>
              <w:t xml:space="preserve"> </w:t>
            </w:r>
            <w:r w:rsidR="006322E3">
              <w:rPr>
                <w:sz w:val="20"/>
                <w:szCs w:val="20"/>
              </w:rPr>
              <w:t>is being developed</w:t>
            </w:r>
            <w:r w:rsidRPr="00770643">
              <w:rPr>
                <w:sz w:val="20"/>
                <w:szCs w:val="20"/>
              </w:rPr>
              <w:t xml:space="preserve">. </w:t>
            </w:r>
            <w:r>
              <w:rPr>
                <w:sz w:val="20"/>
                <w:szCs w:val="20"/>
              </w:rPr>
              <w:t>Current workforce planning is awaiting an apprenticeship levy strategy to inform workforce priorities</w:t>
            </w:r>
          </w:p>
          <w:p w:rsidR="00436421" w:rsidRPr="007E0844" w:rsidRDefault="00436421" w:rsidP="00436421">
            <w:pPr>
              <w:rPr>
                <w:i/>
                <w:sz w:val="20"/>
                <w:szCs w:val="20"/>
              </w:rPr>
            </w:pPr>
          </w:p>
          <w:p w:rsidR="006F16AC" w:rsidRPr="007E0844" w:rsidRDefault="006F16AC" w:rsidP="00770643">
            <w:pPr>
              <w:rPr>
                <w:sz w:val="20"/>
                <w:szCs w:val="20"/>
              </w:rPr>
            </w:pPr>
          </w:p>
        </w:tc>
        <w:tc>
          <w:tcPr>
            <w:tcW w:w="708" w:type="dxa"/>
            <w:gridSpan w:val="2"/>
            <w:tcBorders>
              <w:bottom w:val="single" w:sz="4" w:space="0" w:color="auto"/>
            </w:tcBorders>
          </w:tcPr>
          <w:p w:rsidR="006F16AC" w:rsidRPr="007E0844" w:rsidRDefault="000C2715" w:rsidP="000C2715">
            <w:pPr>
              <w:rPr>
                <w:sz w:val="20"/>
                <w:szCs w:val="20"/>
              </w:rPr>
            </w:pPr>
            <w:r>
              <w:rPr>
                <w:sz w:val="20"/>
                <w:szCs w:val="20"/>
              </w:rPr>
              <w:t>AD</w:t>
            </w:r>
          </w:p>
        </w:tc>
        <w:tc>
          <w:tcPr>
            <w:tcW w:w="1134" w:type="dxa"/>
            <w:gridSpan w:val="2"/>
            <w:tcBorders>
              <w:bottom w:val="single" w:sz="4" w:space="0" w:color="auto"/>
            </w:tcBorders>
          </w:tcPr>
          <w:p w:rsidR="006F16AC" w:rsidRPr="007E0844" w:rsidRDefault="000C2715" w:rsidP="00D068AD">
            <w:pPr>
              <w:rPr>
                <w:sz w:val="20"/>
                <w:szCs w:val="20"/>
              </w:rPr>
            </w:pPr>
            <w:r>
              <w:rPr>
                <w:sz w:val="20"/>
                <w:szCs w:val="20"/>
              </w:rPr>
              <w:t>JK</w:t>
            </w:r>
          </w:p>
          <w:p w:rsidR="002424F9" w:rsidRDefault="000C2715" w:rsidP="000C2715">
            <w:pPr>
              <w:rPr>
                <w:sz w:val="20"/>
                <w:szCs w:val="20"/>
              </w:rPr>
            </w:pPr>
            <w:r>
              <w:rPr>
                <w:sz w:val="20"/>
                <w:szCs w:val="20"/>
              </w:rPr>
              <w:t>19/03/18</w:t>
            </w:r>
          </w:p>
          <w:p w:rsidR="00EC0325" w:rsidRDefault="00EC0325" w:rsidP="000C2715">
            <w:pPr>
              <w:rPr>
                <w:sz w:val="20"/>
                <w:szCs w:val="20"/>
              </w:rPr>
            </w:pPr>
          </w:p>
          <w:p w:rsidR="00EC0325" w:rsidRDefault="00EC0325" w:rsidP="000C2715">
            <w:pPr>
              <w:rPr>
                <w:sz w:val="20"/>
                <w:szCs w:val="20"/>
              </w:rPr>
            </w:pPr>
          </w:p>
          <w:p w:rsidR="00EC0325" w:rsidRDefault="00EC0325" w:rsidP="000C2715">
            <w:pPr>
              <w:rPr>
                <w:sz w:val="20"/>
                <w:szCs w:val="20"/>
              </w:rPr>
            </w:pPr>
            <w:r>
              <w:rPr>
                <w:sz w:val="20"/>
                <w:szCs w:val="20"/>
              </w:rPr>
              <w:t>AB</w:t>
            </w:r>
          </w:p>
          <w:p w:rsidR="00770643" w:rsidRDefault="00770643" w:rsidP="000C2715">
            <w:pPr>
              <w:rPr>
                <w:sz w:val="20"/>
                <w:szCs w:val="20"/>
              </w:rPr>
            </w:pPr>
            <w:r>
              <w:rPr>
                <w:sz w:val="20"/>
                <w:szCs w:val="20"/>
              </w:rPr>
              <w:t>20/05/18</w:t>
            </w:r>
          </w:p>
          <w:p w:rsidR="00EC0325" w:rsidRDefault="00EC0325" w:rsidP="000C2715">
            <w:pPr>
              <w:rPr>
                <w:sz w:val="20"/>
                <w:szCs w:val="20"/>
              </w:rPr>
            </w:pPr>
          </w:p>
          <w:p w:rsidR="00EC0325" w:rsidRDefault="00EC0325" w:rsidP="000C2715">
            <w:pPr>
              <w:rPr>
                <w:sz w:val="20"/>
                <w:szCs w:val="20"/>
              </w:rPr>
            </w:pPr>
          </w:p>
          <w:p w:rsidR="00EC0325" w:rsidRPr="007E0844" w:rsidRDefault="00EC0325" w:rsidP="000C2715">
            <w:pPr>
              <w:rPr>
                <w:sz w:val="20"/>
                <w:szCs w:val="20"/>
              </w:rPr>
            </w:pPr>
          </w:p>
        </w:tc>
        <w:tc>
          <w:tcPr>
            <w:tcW w:w="764" w:type="dxa"/>
            <w:gridSpan w:val="2"/>
            <w:tcBorders>
              <w:bottom w:val="single" w:sz="4" w:space="0" w:color="auto"/>
            </w:tcBorders>
            <w:textDirection w:val="tbRl"/>
          </w:tcPr>
          <w:p w:rsidR="006F16AC" w:rsidRPr="007E0844" w:rsidRDefault="006322E3" w:rsidP="006322E3">
            <w:pPr>
              <w:ind w:left="113" w:right="113"/>
              <w:rPr>
                <w:sz w:val="20"/>
                <w:szCs w:val="20"/>
              </w:rPr>
            </w:pPr>
            <w:r>
              <w:rPr>
                <w:sz w:val="20"/>
                <w:szCs w:val="20"/>
              </w:rPr>
              <w:t xml:space="preserve">Minor </w:t>
            </w:r>
            <w:r w:rsidR="002424F9" w:rsidRPr="006322E3">
              <w:rPr>
                <w:sz w:val="20"/>
                <w:szCs w:val="20"/>
              </w:rPr>
              <w:t>Gap</w:t>
            </w:r>
            <w:r>
              <w:rPr>
                <w:sz w:val="20"/>
                <w:szCs w:val="20"/>
              </w:rPr>
              <w:t xml:space="preserve"> – Corporate Workforce Strategy in development</w:t>
            </w:r>
          </w:p>
        </w:tc>
      </w:tr>
      <w:tr w:rsidR="006F16AC" w:rsidTr="003E2E31">
        <w:trPr>
          <w:cantSplit/>
          <w:trHeight w:val="1134"/>
        </w:trPr>
        <w:tc>
          <w:tcPr>
            <w:tcW w:w="534" w:type="dxa"/>
            <w:shd w:val="clear" w:color="auto" w:fill="E5DFEC" w:themeFill="accent4" w:themeFillTint="33"/>
          </w:tcPr>
          <w:p w:rsidR="006F16AC" w:rsidRDefault="006F16AC" w:rsidP="00D068AD"/>
        </w:tc>
        <w:tc>
          <w:tcPr>
            <w:tcW w:w="2268" w:type="dxa"/>
            <w:gridSpan w:val="2"/>
            <w:shd w:val="clear" w:color="auto" w:fill="E5DFEC" w:themeFill="accent4" w:themeFillTint="33"/>
          </w:tcPr>
          <w:tbl>
            <w:tblPr>
              <w:tblW w:w="0" w:type="auto"/>
              <w:tblBorders>
                <w:top w:val="nil"/>
                <w:left w:val="nil"/>
                <w:bottom w:val="nil"/>
                <w:right w:val="nil"/>
              </w:tblBorders>
              <w:tblLayout w:type="fixed"/>
              <w:tblLook w:val="0000" w:firstRow="0" w:lastRow="0" w:firstColumn="0" w:lastColumn="0" w:noHBand="0" w:noVBand="0"/>
            </w:tblPr>
            <w:tblGrid>
              <w:gridCol w:w="1771"/>
            </w:tblGrid>
            <w:tr w:rsidR="006F16AC" w:rsidRPr="0060465B">
              <w:trPr>
                <w:trHeight w:val="283"/>
              </w:trPr>
              <w:tc>
                <w:tcPr>
                  <w:tcW w:w="1771" w:type="dxa"/>
                </w:tcPr>
                <w:p w:rsidR="006F16AC" w:rsidRPr="0060465B" w:rsidRDefault="006F16AC" w:rsidP="0060465B">
                  <w:pPr>
                    <w:autoSpaceDE w:val="0"/>
                    <w:autoSpaceDN w:val="0"/>
                    <w:adjustRightInd w:val="0"/>
                    <w:spacing w:before="40" w:line="211" w:lineRule="atLeast"/>
                    <w:rPr>
                      <w:rFonts w:ascii="FS Lola" w:eastAsia="Calibri" w:hAnsi="FS Lola" w:cs="FS Lola"/>
                      <w:color w:val="000000"/>
                      <w:sz w:val="21"/>
                      <w:szCs w:val="21"/>
                      <w:lang w:eastAsia="en-GB"/>
                    </w:rPr>
                  </w:pPr>
                  <w:r w:rsidRPr="0060465B">
                    <w:rPr>
                      <w:rFonts w:ascii="FS Lola" w:eastAsia="Calibri" w:hAnsi="FS Lola" w:cs="FS Lola"/>
                      <w:b/>
                      <w:bCs/>
                      <w:color w:val="000000"/>
                      <w:sz w:val="21"/>
                      <w:szCs w:val="21"/>
                      <w:lang w:eastAsia="en-GB"/>
                    </w:rPr>
                    <w:t xml:space="preserve">Developing the capability of the entity’s leadership and other individuals </w:t>
                  </w:r>
                </w:p>
              </w:tc>
            </w:tr>
          </w:tbl>
          <w:p w:rsidR="006F16AC" w:rsidRDefault="006F16AC" w:rsidP="0060465B">
            <w:pPr>
              <w:pStyle w:val="Default"/>
              <w:rPr>
                <w:sz w:val="21"/>
                <w:szCs w:val="21"/>
              </w:rPr>
            </w:pPr>
          </w:p>
        </w:tc>
        <w:tc>
          <w:tcPr>
            <w:tcW w:w="2551" w:type="dxa"/>
            <w:shd w:val="clear" w:color="auto" w:fill="E5DFEC" w:themeFill="accent4" w:themeFillTint="33"/>
          </w:tcPr>
          <w:p w:rsidR="006F16AC" w:rsidRDefault="006F16AC" w:rsidP="00D068AD"/>
        </w:tc>
        <w:tc>
          <w:tcPr>
            <w:tcW w:w="7655" w:type="dxa"/>
            <w:shd w:val="clear" w:color="auto" w:fill="E5DFEC" w:themeFill="accent4" w:themeFillTint="33"/>
          </w:tcPr>
          <w:p w:rsidR="006F16AC" w:rsidRPr="006F16AC" w:rsidRDefault="006F16AC" w:rsidP="00D068AD">
            <w:pPr>
              <w:rPr>
                <w:sz w:val="20"/>
                <w:szCs w:val="20"/>
              </w:rPr>
            </w:pPr>
          </w:p>
        </w:tc>
        <w:tc>
          <w:tcPr>
            <w:tcW w:w="708" w:type="dxa"/>
            <w:gridSpan w:val="2"/>
            <w:shd w:val="clear" w:color="auto" w:fill="E5DFEC" w:themeFill="accent4" w:themeFillTint="33"/>
          </w:tcPr>
          <w:p w:rsidR="006F16AC" w:rsidRPr="006F16AC" w:rsidRDefault="006F16AC" w:rsidP="00D068AD">
            <w:pPr>
              <w:rPr>
                <w:sz w:val="20"/>
                <w:szCs w:val="20"/>
              </w:rPr>
            </w:pPr>
          </w:p>
        </w:tc>
        <w:tc>
          <w:tcPr>
            <w:tcW w:w="1134" w:type="dxa"/>
            <w:gridSpan w:val="2"/>
            <w:shd w:val="clear" w:color="auto" w:fill="E5DFEC" w:themeFill="accent4" w:themeFillTint="33"/>
          </w:tcPr>
          <w:p w:rsidR="006F16AC" w:rsidRPr="006F16AC" w:rsidRDefault="006F16AC" w:rsidP="00D068AD">
            <w:pPr>
              <w:rPr>
                <w:sz w:val="20"/>
                <w:szCs w:val="20"/>
              </w:rPr>
            </w:pPr>
          </w:p>
        </w:tc>
        <w:tc>
          <w:tcPr>
            <w:tcW w:w="764" w:type="dxa"/>
            <w:gridSpan w:val="2"/>
            <w:shd w:val="clear" w:color="auto" w:fill="E5DFEC" w:themeFill="accent4" w:themeFillTint="33"/>
            <w:textDirection w:val="tbRl"/>
          </w:tcPr>
          <w:p w:rsidR="006F16AC" w:rsidRPr="006F16AC" w:rsidRDefault="006F16AC" w:rsidP="002424F9">
            <w:pPr>
              <w:ind w:left="113" w:right="113"/>
              <w:rPr>
                <w:sz w:val="20"/>
                <w:szCs w:val="20"/>
              </w:rPr>
            </w:pPr>
          </w:p>
        </w:tc>
      </w:tr>
      <w:tr w:rsidR="006F16AC" w:rsidRPr="007E0844" w:rsidTr="003E2E31">
        <w:trPr>
          <w:cantSplit/>
          <w:trHeight w:val="1134"/>
        </w:trPr>
        <w:tc>
          <w:tcPr>
            <w:tcW w:w="534" w:type="dxa"/>
          </w:tcPr>
          <w:p w:rsidR="006F16AC" w:rsidRPr="007E0844" w:rsidRDefault="006F16AC" w:rsidP="00D068AD">
            <w:pPr>
              <w:rPr>
                <w:sz w:val="20"/>
                <w:szCs w:val="20"/>
              </w:rPr>
            </w:pPr>
            <w:r w:rsidRPr="007E0844">
              <w:rPr>
                <w:sz w:val="20"/>
                <w:szCs w:val="20"/>
              </w:rPr>
              <w:lastRenderedPageBreak/>
              <w:t>5.5</w:t>
            </w:r>
          </w:p>
        </w:tc>
        <w:tc>
          <w:tcPr>
            <w:tcW w:w="2268" w:type="dxa"/>
            <w:gridSpan w:val="2"/>
          </w:tcPr>
          <w:p w:rsidR="006F16AC" w:rsidRPr="007E0844" w:rsidRDefault="006F16AC" w:rsidP="0060465B">
            <w:pPr>
              <w:pStyle w:val="Default"/>
              <w:rPr>
                <w:rFonts w:ascii="Arial" w:hAnsi="Arial" w:cs="Arial"/>
                <w:sz w:val="20"/>
                <w:szCs w:val="20"/>
              </w:rPr>
            </w:pPr>
            <w:r w:rsidRPr="007E0844">
              <w:rPr>
                <w:rFonts w:ascii="Arial" w:hAnsi="Arial" w:cs="Arial"/>
                <w:sz w:val="20"/>
                <w:szCs w:val="20"/>
              </w:rPr>
              <w:t xml:space="preserve">Developing protocols to ensure that elected and appointed leaders negotiate with each other regarding their respective roles early on in the relationship and that a shared understanding of roles and objectives is maintained </w:t>
            </w:r>
          </w:p>
          <w:p w:rsidR="006F16AC" w:rsidRPr="007E0844" w:rsidRDefault="006F16AC" w:rsidP="0060465B">
            <w:pPr>
              <w:pStyle w:val="Default"/>
              <w:rPr>
                <w:rFonts w:ascii="Arial" w:hAnsi="Arial" w:cs="Arial"/>
                <w:sz w:val="20"/>
                <w:szCs w:val="20"/>
              </w:rPr>
            </w:pPr>
          </w:p>
        </w:tc>
        <w:tc>
          <w:tcPr>
            <w:tcW w:w="2551" w:type="dxa"/>
          </w:tcPr>
          <w:p w:rsidR="006F16AC" w:rsidRPr="007E0844" w:rsidRDefault="006F16AC"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Job descriptions </w:t>
            </w:r>
          </w:p>
          <w:p w:rsidR="006F16AC" w:rsidRPr="007E0844" w:rsidRDefault="006F16AC"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Chief executive and leader pairings have considered how best to establish and maintain effective communication </w:t>
            </w:r>
          </w:p>
          <w:p w:rsidR="006F16AC" w:rsidRPr="007E0844" w:rsidRDefault="006F16AC">
            <w:pPr>
              <w:pStyle w:val="Default"/>
              <w:rPr>
                <w:rFonts w:ascii="Arial" w:hAnsi="Arial" w:cs="Arial"/>
                <w:sz w:val="20"/>
                <w:szCs w:val="20"/>
              </w:rPr>
            </w:pPr>
          </w:p>
        </w:tc>
        <w:tc>
          <w:tcPr>
            <w:tcW w:w="7655" w:type="dxa"/>
          </w:tcPr>
          <w:p w:rsidR="002424F9" w:rsidRPr="00096EA3" w:rsidRDefault="002424F9" w:rsidP="002424F9">
            <w:pPr>
              <w:rPr>
                <w:sz w:val="20"/>
                <w:szCs w:val="20"/>
              </w:rPr>
            </w:pPr>
            <w:r w:rsidRPr="00096EA3">
              <w:rPr>
                <w:sz w:val="20"/>
                <w:szCs w:val="20"/>
              </w:rPr>
              <w:t>Member officer protocol (GS)</w:t>
            </w:r>
          </w:p>
          <w:p w:rsidR="002424F9" w:rsidRPr="00096EA3" w:rsidRDefault="002424F9" w:rsidP="002424F9">
            <w:pPr>
              <w:rPr>
                <w:sz w:val="20"/>
                <w:szCs w:val="20"/>
              </w:rPr>
            </w:pPr>
          </w:p>
          <w:p w:rsidR="002424F9" w:rsidRPr="00096EA3" w:rsidRDefault="002424F9" w:rsidP="002424F9">
            <w:pPr>
              <w:rPr>
                <w:sz w:val="20"/>
                <w:szCs w:val="20"/>
              </w:rPr>
            </w:pPr>
            <w:r w:rsidRPr="00096EA3">
              <w:rPr>
                <w:sz w:val="20"/>
                <w:szCs w:val="20"/>
              </w:rPr>
              <w:t>Portfolio Holder roles are defined in the constitution (GS)</w:t>
            </w:r>
          </w:p>
          <w:p w:rsidR="002424F9" w:rsidRDefault="002424F9" w:rsidP="002424F9">
            <w:pPr>
              <w:rPr>
                <w:color w:val="7030A0"/>
                <w:sz w:val="20"/>
                <w:szCs w:val="20"/>
              </w:rPr>
            </w:pPr>
          </w:p>
          <w:p w:rsidR="00096EA3" w:rsidRPr="006322E3" w:rsidRDefault="00096EA3" w:rsidP="002424F9">
            <w:pPr>
              <w:rPr>
                <w:sz w:val="20"/>
                <w:szCs w:val="20"/>
              </w:rPr>
            </w:pPr>
            <w:r w:rsidRPr="006322E3">
              <w:rPr>
                <w:sz w:val="20"/>
                <w:szCs w:val="20"/>
              </w:rPr>
              <w:t>Areas of responsibility of  Chief Executive is set out in Article 12 of the Constitution</w:t>
            </w:r>
          </w:p>
          <w:p w:rsidR="002424F9" w:rsidRPr="006322E3" w:rsidRDefault="002424F9" w:rsidP="002424F9">
            <w:pPr>
              <w:rPr>
                <w:sz w:val="20"/>
                <w:szCs w:val="20"/>
              </w:rPr>
            </w:pPr>
          </w:p>
          <w:p w:rsidR="002424F9" w:rsidRPr="006322E3" w:rsidRDefault="002424F9" w:rsidP="002424F9">
            <w:pPr>
              <w:rPr>
                <w:sz w:val="20"/>
                <w:szCs w:val="20"/>
              </w:rPr>
            </w:pPr>
            <w:r w:rsidRPr="006322E3">
              <w:rPr>
                <w:sz w:val="20"/>
                <w:szCs w:val="20"/>
              </w:rPr>
              <w:t>Constitution sets out the role of the Chief Executive and the Leader (GS)</w:t>
            </w:r>
          </w:p>
          <w:p w:rsidR="002424F9" w:rsidRPr="006322E3" w:rsidRDefault="002424F9" w:rsidP="002424F9">
            <w:pPr>
              <w:rPr>
                <w:sz w:val="20"/>
                <w:szCs w:val="20"/>
              </w:rPr>
            </w:pPr>
          </w:p>
          <w:p w:rsidR="002424F9" w:rsidRPr="006322E3" w:rsidRDefault="00096EA3" w:rsidP="002424F9">
            <w:pPr>
              <w:rPr>
                <w:sz w:val="20"/>
                <w:szCs w:val="20"/>
              </w:rPr>
            </w:pPr>
            <w:r w:rsidRPr="006322E3">
              <w:rPr>
                <w:sz w:val="20"/>
                <w:szCs w:val="20"/>
              </w:rPr>
              <w:t>Member/Officer roles and relationships are covered in the Member development training programme. Following the local government election in May 2018, a welcome evening has been arranged for all elected members on 8 May together with a programme of Member mandatory training in May/June 2018.</w:t>
            </w:r>
          </w:p>
          <w:p w:rsidR="006F16AC" w:rsidRPr="007E0844" w:rsidRDefault="006F16AC" w:rsidP="00D068AD">
            <w:pPr>
              <w:rPr>
                <w:sz w:val="20"/>
                <w:szCs w:val="20"/>
              </w:rPr>
            </w:pPr>
          </w:p>
        </w:tc>
        <w:tc>
          <w:tcPr>
            <w:tcW w:w="708" w:type="dxa"/>
            <w:gridSpan w:val="2"/>
          </w:tcPr>
          <w:p w:rsidR="006F16AC" w:rsidRPr="007E0844" w:rsidRDefault="006F16AC" w:rsidP="00D068AD">
            <w:pPr>
              <w:rPr>
                <w:sz w:val="20"/>
                <w:szCs w:val="20"/>
              </w:rPr>
            </w:pPr>
            <w:r w:rsidRPr="007E0844">
              <w:rPr>
                <w:sz w:val="20"/>
                <w:szCs w:val="20"/>
              </w:rPr>
              <w:t>HP</w:t>
            </w:r>
          </w:p>
        </w:tc>
        <w:tc>
          <w:tcPr>
            <w:tcW w:w="1134" w:type="dxa"/>
            <w:gridSpan w:val="2"/>
          </w:tcPr>
          <w:p w:rsidR="006F16AC" w:rsidRPr="007E0844" w:rsidRDefault="00096EA3" w:rsidP="00D068AD">
            <w:pPr>
              <w:rPr>
                <w:sz w:val="20"/>
                <w:szCs w:val="20"/>
              </w:rPr>
            </w:pPr>
            <w:r>
              <w:rPr>
                <w:sz w:val="20"/>
                <w:szCs w:val="20"/>
              </w:rPr>
              <w:t>LC</w:t>
            </w:r>
          </w:p>
          <w:p w:rsidR="002424F9" w:rsidRPr="007E0844" w:rsidRDefault="002424F9" w:rsidP="002424F9">
            <w:pPr>
              <w:rPr>
                <w:sz w:val="20"/>
                <w:szCs w:val="20"/>
              </w:rPr>
            </w:pPr>
            <w:r w:rsidRPr="007E0844">
              <w:rPr>
                <w:sz w:val="20"/>
                <w:szCs w:val="20"/>
              </w:rPr>
              <w:t>0</w:t>
            </w:r>
            <w:r w:rsidR="00096EA3">
              <w:rPr>
                <w:sz w:val="20"/>
                <w:szCs w:val="20"/>
              </w:rPr>
              <w:t>7</w:t>
            </w:r>
            <w:r w:rsidRPr="007E0844">
              <w:rPr>
                <w:sz w:val="20"/>
                <w:szCs w:val="20"/>
              </w:rPr>
              <w:t>/0</w:t>
            </w:r>
            <w:r w:rsidR="00096EA3">
              <w:rPr>
                <w:sz w:val="20"/>
                <w:szCs w:val="20"/>
              </w:rPr>
              <w:t>3</w:t>
            </w:r>
            <w:r w:rsidRPr="007E0844">
              <w:rPr>
                <w:sz w:val="20"/>
                <w:szCs w:val="20"/>
              </w:rPr>
              <w:t>/1</w:t>
            </w:r>
            <w:r w:rsidR="00096EA3">
              <w:rPr>
                <w:sz w:val="20"/>
                <w:szCs w:val="20"/>
              </w:rPr>
              <w:t>8</w:t>
            </w:r>
          </w:p>
          <w:p w:rsidR="002424F9" w:rsidRPr="007E0844" w:rsidRDefault="002424F9" w:rsidP="00D068AD">
            <w:pPr>
              <w:rPr>
                <w:sz w:val="20"/>
                <w:szCs w:val="20"/>
              </w:rPr>
            </w:pPr>
          </w:p>
        </w:tc>
        <w:tc>
          <w:tcPr>
            <w:tcW w:w="764" w:type="dxa"/>
            <w:gridSpan w:val="2"/>
            <w:textDirection w:val="tbRl"/>
          </w:tcPr>
          <w:p w:rsidR="006F16AC" w:rsidRPr="007E0844" w:rsidRDefault="002424F9" w:rsidP="002424F9">
            <w:pPr>
              <w:ind w:left="113" w:right="113"/>
              <w:rPr>
                <w:sz w:val="20"/>
                <w:szCs w:val="20"/>
              </w:rPr>
            </w:pPr>
            <w:r w:rsidRPr="003E2E31">
              <w:rPr>
                <w:sz w:val="20"/>
                <w:szCs w:val="20"/>
              </w:rPr>
              <w:t>No Gap</w:t>
            </w:r>
          </w:p>
        </w:tc>
      </w:tr>
      <w:tr w:rsidR="006F16AC" w:rsidRPr="007E0844" w:rsidTr="003E2E31">
        <w:trPr>
          <w:cantSplit/>
          <w:trHeight w:val="1134"/>
        </w:trPr>
        <w:tc>
          <w:tcPr>
            <w:tcW w:w="534" w:type="dxa"/>
          </w:tcPr>
          <w:p w:rsidR="006F16AC" w:rsidRPr="007E0844" w:rsidRDefault="006F16AC" w:rsidP="00D068AD">
            <w:pPr>
              <w:rPr>
                <w:sz w:val="20"/>
                <w:szCs w:val="20"/>
              </w:rPr>
            </w:pPr>
            <w:r w:rsidRPr="007E0844">
              <w:rPr>
                <w:sz w:val="20"/>
                <w:szCs w:val="20"/>
              </w:rPr>
              <w:t>5.6</w:t>
            </w:r>
          </w:p>
        </w:tc>
        <w:tc>
          <w:tcPr>
            <w:tcW w:w="2268" w:type="dxa"/>
            <w:gridSpan w:val="2"/>
          </w:tcPr>
          <w:p w:rsidR="006F16AC" w:rsidRPr="007E0844" w:rsidRDefault="006F16AC" w:rsidP="0060465B">
            <w:pPr>
              <w:pStyle w:val="Default"/>
              <w:rPr>
                <w:rFonts w:ascii="Arial" w:hAnsi="Arial" w:cs="Arial"/>
                <w:sz w:val="20"/>
                <w:szCs w:val="20"/>
              </w:rPr>
            </w:pPr>
            <w:r w:rsidRPr="007E0844">
              <w:rPr>
                <w:rFonts w:ascii="Arial" w:hAnsi="Arial" w:cs="Arial"/>
                <w:sz w:val="20"/>
                <w:szCs w:val="20"/>
              </w:rPr>
              <w:t xml:space="preserve">Publishing a statement that specifies the types of decisions that are delegated and those reserved for the collective decision making of the governing body </w:t>
            </w:r>
          </w:p>
          <w:p w:rsidR="006F16AC" w:rsidRPr="007E0844" w:rsidRDefault="006F16AC" w:rsidP="0060465B">
            <w:pPr>
              <w:pStyle w:val="Default"/>
              <w:rPr>
                <w:rFonts w:ascii="Arial" w:hAnsi="Arial" w:cs="Arial"/>
                <w:sz w:val="20"/>
                <w:szCs w:val="20"/>
              </w:rPr>
            </w:pPr>
          </w:p>
        </w:tc>
        <w:tc>
          <w:tcPr>
            <w:tcW w:w="2551" w:type="dxa"/>
          </w:tcPr>
          <w:p w:rsidR="006F16AC" w:rsidRPr="007E0844" w:rsidRDefault="006F16AC"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Scheme of delegation reviewed at least annually in the light of legal and organisational changes </w:t>
            </w:r>
          </w:p>
          <w:p w:rsidR="006F16AC" w:rsidRPr="007E0844" w:rsidRDefault="006F16AC" w:rsidP="00F73656">
            <w:pPr>
              <w:pStyle w:val="Default"/>
              <w:numPr>
                <w:ilvl w:val="0"/>
                <w:numId w:val="4"/>
              </w:numPr>
              <w:ind w:left="346"/>
              <w:rPr>
                <w:rFonts w:ascii="Arial" w:hAnsi="Arial" w:cs="Arial"/>
                <w:sz w:val="20"/>
                <w:szCs w:val="20"/>
              </w:rPr>
            </w:pPr>
            <w:r w:rsidRPr="007E0844">
              <w:rPr>
                <w:rFonts w:ascii="Arial" w:hAnsi="Arial" w:cs="Arial"/>
                <w:sz w:val="20"/>
                <w:szCs w:val="20"/>
              </w:rPr>
              <w:t>Standing orders and financial regulations which are reviewed on a regular basis</w:t>
            </w:r>
          </w:p>
          <w:p w:rsidR="006F16AC" w:rsidRPr="007E0844" w:rsidRDefault="006F16AC">
            <w:pPr>
              <w:pStyle w:val="Default"/>
              <w:rPr>
                <w:rFonts w:ascii="Arial" w:hAnsi="Arial" w:cs="Arial"/>
                <w:sz w:val="20"/>
                <w:szCs w:val="20"/>
              </w:rPr>
            </w:pPr>
          </w:p>
        </w:tc>
        <w:tc>
          <w:tcPr>
            <w:tcW w:w="7655" w:type="dxa"/>
          </w:tcPr>
          <w:p w:rsidR="002424F9" w:rsidRPr="004A0715" w:rsidRDefault="002424F9" w:rsidP="002424F9">
            <w:pPr>
              <w:rPr>
                <w:sz w:val="20"/>
                <w:szCs w:val="20"/>
              </w:rPr>
            </w:pPr>
            <w:r w:rsidRPr="004A0715">
              <w:rPr>
                <w:sz w:val="20"/>
                <w:szCs w:val="20"/>
              </w:rPr>
              <w:t xml:space="preserve">Constitution (GS) sets out functions reserved to full council or are for Cabinet and those which are delegated to committees or officers. </w:t>
            </w:r>
          </w:p>
          <w:p w:rsidR="002424F9" w:rsidRPr="004A0715" w:rsidRDefault="002424F9" w:rsidP="002424F9">
            <w:pPr>
              <w:rPr>
                <w:sz w:val="20"/>
                <w:szCs w:val="20"/>
              </w:rPr>
            </w:pPr>
          </w:p>
          <w:p w:rsidR="006F16AC" w:rsidRPr="000C2715" w:rsidRDefault="002424F9" w:rsidP="002424F9">
            <w:pPr>
              <w:rPr>
                <w:color w:val="7030A0"/>
                <w:sz w:val="20"/>
                <w:szCs w:val="20"/>
              </w:rPr>
            </w:pPr>
            <w:r w:rsidRPr="004A0715">
              <w:rPr>
                <w:sz w:val="20"/>
                <w:szCs w:val="20"/>
              </w:rPr>
              <w:t xml:space="preserve">Financial Regulations and Contract Procedure Rules reviewed regularly (last review September 2015) </w:t>
            </w:r>
            <w:r w:rsidR="004A0715" w:rsidRPr="006322E3">
              <w:rPr>
                <w:sz w:val="20"/>
                <w:szCs w:val="20"/>
              </w:rPr>
              <w:t xml:space="preserve">and are currently being reviewed for minor amendment. </w:t>
            </w:r>
            <w:r w:rsidRPr="006322E3">
              <w:rPr>
                <w:sz w:val="20"/>
                <w:szCs w:val="20"/>
              </w:rPr>
              <w:t>(GS</w:t>
            </w:r>
            <w:r w:rsidRPr="004A0715">
              <w:rPr>
                <w:sz w:val="20"/>
                <w:szCs w:val="20"/>
              </w:rPr>
              <w:t>)</w:t>
            </w:r>
          </w:p>
        </w:tc>
        <w:tc>
          <w:tcPr>
            <w:tcW w:w="708" w:type="dxa"/>
            <w:gridSpan w:val="2"/>
          </w:tcPr>
          <w:p w:rsidR="006F16AC" w:rsidRPr="007E0844" w:rsidRDefault="006F16AC" w:rsidP="00D068AD">
            <w:pPr>
              <w:rPr>
                <w:sz w:val="20"/>
                <w:szCs w:val="20"/>
              </w:rPr>
            </w:pPr>
            <w:r w:rsidRPr="007E0844">
              <w:rPr>
                <w:sz w:val="20"/>
                <w:szCs w:val="20"/>
              </w:rPr>
              <w:t>HP</w:t>
            </w:r>
          </w:p>
        </w:tc>
        <w:tc>
          <w:tcPr>
            <w:tcW w:w="1134" w:type="dxa"/>
            <w:gridSpan w:val="2"/>
          </w:tcPr>
          <w:p w:rsidR="006F16AC" w:rsidRPr="007E0844" w:rsidRDefault="004A0715" w:rsidP="00D068AD">
            <w:pPr>
              <w:rPr>
                <w:sz w:val="20"/>
                <w:szCs w:val="20"/>
              </w:rPr>
            </w:pPr>
            <w:r>
              <w:rPr>
                <w:sz w:val="20"/>
                <w:szCs w:val="20"/>
              </w:rPr>
              <w:t>LC</w:t>
            </w:r>
          </w:p>
          <w:p w:rsidR="002424F9" w:rsidRPr="007E0844" w:rsidRDefault="002424F9" w:rsidP="002424F9">
            <w:pPr>
              <w:rPr>
                <w:sz w:val="20"/>
                <w:szCs w:val="20"/>
              </w:rPr>
            </w:pPr>
            <w:r w:rsidRPr="007E0844">
              <w:rPr>
                <w:sz w:val="20"/>
                <w:szCs w:val="20"/>
              </w:rPr>
              <w:t>0</w:t>
            </w:r>
            <w:r w:rsidR="004A0715">
              <w:rPr>
                <w:sz w:val="20"/>
                <w:szCs w:val="20"/>
              </w:rPr>
              <w:t>7</w:t>
            </w:r>
            <w:r w:rsidRPr="007E0844">
              <w:rPr>
                <w:sz w:val="20"/>
                <w:szCs w:val="20"/>
              </w:rPr>
              <w:t>/0</w:t>
            </w:r>
            <w:r w:rsidR="004A0715">
              <w:rPr>
                <w:sz w:val="20"/>
                <w:szCs w:val="20"/>
              </w:rPr>
              <w:t>3</w:t>
            </w:r>
            <w:r w:rsidRPr="007E0844">
              <w:rPr>
                <w:sz w:val="20"/>
                <w:szCs w:val="20"/>
              </w:rPr>
              <w:t>/1</w:t>
            </w:r>
            <w:r w:rsidR="004A0715">
              <w:rPr>
                <w:sz w:val="20"/>
                <w:szCs w:val="20"/>
              </w:rPr>
              <w:t>8</w:t>
            </w:r>
          </w:p>
          <w:p w:rsidR="002424F9" w:rsidRPr="007E0844" w:rsidRDefault="002424F9" w:rsidP="00D068AD">
            <w:pPr>
              <w:rPr>
                <w:sz w:val="20"/>
                <w:szCs w:val="20"/>
              </w:rPr>
            </w:pPr>
          </w:p>
        </w:tc>
        <w:tc>
          <w:tcPr>
            <w:tcW w:w="764" w:type="dxa"/>
            <w:gridSpan w:val="2"/>
            <w:textDirection w:val="tbRl"/>
          </w:tcPr>
          <w:p w:rsidR="006F16AC" w:rsidRPr="007E0844" w:rsidRDefault="002424F9" w:rsidP="002424F9">
            <w:pPr>
              <w:ind w:left="113" w:right="113"/>
              <w:rPr>
                <w:sz w:val="20"/>
                <w:szCs w:val="20"/>
              </w:rPr>
            </w:pPr>
            <w:r w:rsidRPr="006322E3">
              <w:rPr>
                <w:sz w:val="20"/>
                <w:szCs w:val="20"/>
              </w:rPr>
              <w:t>No Gap</w:t>
            </w:r>
          </w:p>
        </w:tc>
      </w:tr>
      <w:tr w:rsidR="006F16AC" w:rsidRPr="007E0844" w:rsidTr="003E2E31">
        <w:trPr>
          <w:cantSplit/>
          <w:trHeight w:val="1134"/>
        </w:trPr>
        <w:tc>
          <w:tcPr>
            <w:tcW w:w="534" w:type="dxa"/>
          </w:tcPr>
          <w:p w:rsidR="006F16AC" w:rsidRPr="007E0844" w:rsidRDefault="006F16AC" w:rsidP="00D068AD">
            <w:pPr>
              <w:rPr>
                <w:sz w:val="20"/>
                <w:szCs w:val="20"/>
              </w:rPr>
            </w:pPr>
            <w:r w:rsidRPr="007E0844">
              <w:rPr>
                <w:sz w:val="20"/>
                <w:szCs w:val="20"/>
              </w:rPr>
              <w:t>5.7</w:t>
            </w:r>
          </w:p>
        </w:tc>
        <w:tc>
          <w:tcPr>
            <w:tcW w:w="2268" w:type="dxa"/>
            <w:gridSpan w:val="2"/>
          </w:tcPr>
          <w:p w:rsidR="006F16AC" w:rsidRPr="007E0844" w:rsidRDefault="006F16AC" w:rsidP="0060465B">
            <w:pPr>
              <w:pStyle w:val="Default"/>
              <w:rPr>
                <w:rFonts w:ascii="Arial" w:hAnsi="Arial" w:cs="Arial"/>
                <w:sz w:val="20"/>
                <w:szCs w:val="20"/>
              </w:rPr>
            </w:pPr>
            <w:r w:rsidRPr="007E0844">
              <w:rPr>
                <w:rFonts w:ascii="Arial" w:hAnsi="Arial" w:cs="Arial"/>
                <w:sz w:val="20"/>
                <w:szCs w:val="20"/>
              </w:rPr>
              <w:t>Ensuring the leader and the chief executive have clearly defined and distinctive leadership roles within a structure whereby the chief executive leads in implementing strategy and managing the delivery of services and other outputs set by members and each provides a check and a balance for each other’s authority</w:t>
            </w:r>
          </w:p>
          <w:p w:rsidR="006F16AC" w:rsidRPr="007E0844" w:rsidRDefault="006F16AC" w:rsidP="0060465B">
            <w:pPr>
              <w:pStyle w:val="Default"/>
              <w:rPr>
                <w:rFonts w:ascii="Arial" w:hAnsi="Arial" w:cs="Arial"/>
                <w:sz w:val="20"/>
                <w:szCs w:val="20"/>
              </w:rPr>
            </w:pPr>
          </w:p>
        </w:tc>
        <w:tc>
          <w:tcPr>
            <w:tcW w:w="2551" w:type="dxa"/>
          </w:tcPr>
          <w:p w:rsidR="006F16AC" w:rsidRPr="007E0844" w:rsidRDefault="006F16AC"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Clear statement of respective roles and responsibilities and how they will be put into practice </w:t>
            </w:r>
          </w:p>
          <w:p w:rsidR="006F16AC" w:rsidRPr="007E0844" w:rsidRDefault="006F16AC">
            <w:pPr>
              <w:pStyle w:val="Default"/>
              <w:rPr>
                <w:rFonts w:ascii="Arial" w:hAnsi="Arial" w:cs="Arial"/>
                <w:sz w:val="20"/>
                <w:szCs w:val="20"/>
              </w:rPr>
            </w:pPr>
          </w:p>
        </w:tc>
        <w:tc>
          <w:tcPr>
            <w:tcW w:w="7655" w:type="dxa"/>
          </w:tcPr>
          <w:p w:rsidR="002424F9" w:rsidRPr="006322E3" w:rsidRDefault="002424F9" w:rsidP="002424F9">
            <w:pPr>
              <w:rPr>
                <w:sz w:val="20"/>
                <w:szCs w:val="20"/>
              </w:rPr>
            </w:pPr>
            <w:r w:rsidRPr="006322E3">
              <w:rPr>
                <w:sz w:val="20"/>
                <w:szCs w:val="20"/>
              </w:rPr>
              <w:t>Member officer protocol (GS)</w:t>
            </w:r>
          </w:p>
          <w:p w:rsidR="002424F9" w:rsidRPr="006322E3" w:rsidRDefault="002424F9" w:rsidP="002424F9">
            <w:pPr>
              <w:rPr>
                <w:sz w:val="20"/>
                <w:szCs w:val="20"/>
              </w:rPr>
            </w:pPr>
          </w:p>
          <w:p w:rsidR="002424F9" w:rsidRPr="006322E3" w:rsidRDefault="004A0715" w:rsidP="002424F9">
            <w:pPr>
              <w:rPr>
                <w:sz w:val="20"/>
                <w:szCs w:val="20"/>
              </w:rPr>
            </w:pPr>
            <w:r w:rsidRPr="006322E3">
              <w:rPr>
                <w:sz w:val="20"/>
                <w:szCs w:val="20"/>
              </w:rPr>
              <w:t>Areas of responsibility of  Chief Executive is set out in Article 12 of the Constitution</w:t>
            </w:r>
          </w:p>
          <w:p w:rsidR="004A0715" w:rsidRPr="006322E3" w:rsidRDefault="004A0715" w:rsidP="002424F9">
            <w:pPr>
              <w:rPr>
                <w:sz w:val="20"/>
                <w:szCs w:val="20"/>
              </w:rPr>
            </w:pPr>
          </w:p>
          <w:p w:rsidR="002424F9" w:rsidRPr="006322E3" w:rsidRDefault="002424F9" w:rsidP="002424F9">
            <w:pPr>
              <w:rPr>
                <w:sz w:val="20"/>
                <w:szCs w:val="20"/>
              </w:rPr>
            </w:pPr>
            <w:r w:rsidRPr="006322E3">
              <w:rPr>
                <w:sz w:val="20"/>
                <w:szCs w:val="20"/>
              </w:rPr>
              <w:t>Constitution sets out the role of the Chief Executive and the Leader (GS)</w:t>
            </w:r>
          </w:p>
          <w:p w:rsidR="002424F9" w:rsidRPr="006322E3" w:rsidRDefault="002424F9" w:rsidP="002424F9">
            <w:pPr>
              <w:rPr>
                <w:sz w:val="20"/>
                <w:szCs w:val="20"/>
              </w:rPr>
            </w:pPr>
          </w:p>
          <w:p w:rsidR="006F16AC" w:rsidRPr="006322E3" w:rsidRDefault="002424F9" w:rsidP="002424F9">
            <w:pPr>
              <w:rPr>
                <w:sz w:val="20"/>
                <w:szCs w:val="20"/>
              </w:rPr>
            </w:pPr>
            <w:r w:rsidRPr="006322E3">
              <w:rPr>
                <w:sz w:val="20"/>
                <w:szCs w:val="20"/>
              </w:rPr>
              <w:t>Regular one to one meetings are held between the Leader and the Chief Executive.</w:t>
            </w:r>
          </w:p>
        </w:tc>
        <w:tc>
          <w:tcPr>
            <w:tcW w:w="708" w:type="dxa"/>
            <w:gridSpan w:val="2"/>
          </w:tcPr>
          <w:p w:rsidR="006F16AC" w:rsidRPr="006322E3" w:rsidRDefault="006F16AC" w:rsidP="00D068AD">
            <w:pPr>
              <w:rPr>
                <w:sz w:val="20"/>
                <w:szCs w:val="20"/>
              </w:rPr>
            </w:pPr>
            <w:r w:rsidRPr="006322E3">
              <w:rPr>
                <w:sz w:val="20"/>
                <w:szCs w:val="20"/>
              </w:rPr>
              <w:t>HP</w:t>
            </w:r>
          </w:p>
        </w:tc>
        <w:tc>
          <w:tcPr>
            <w:tcW w:w="1134" w:type="dxa"/>
            <w:gridSpan w:val="2"/>
          </w:tcPr>
          <w:p w:rsidR="006F16AC" w:rsidRPr="007E0844" w:rsidRDefault="004A0715" w:rsidP="00D068AD">
            <w:pPr>
              <w:rPr>
                <w:sz w:val="20"/>
                <w:szCs w:val="20"/>
              </w:rPr>
            </w:pPr>
            <w:r>
              <w:rPr>
                <w:sz w:val="20"/>
                <w:szCs w:val="20"/>
              </w:rPr>
              <w:t>LC</w:t>
            </w:r>
          </w:p>
          <w:p w:rsidR="002424F9" w:rsidRPr="007E0844" w:rsidRDefault="002424F9" w:rsidP="002424F9">
            <w:pPr>
              <w:rPr>
                <w:sz w:val="20"/>
                <w:szCs w:val="20"/>
              </w:rPr>
            </w:pPr>
            <w:r w:rsidRPr="007E0844">
              <w:rPr>
                <w:sz w:val="20"/>
                <w:szCs w:val="20"/>
              </w:rPr>
              <w:t>0</w:t>
            </w:r>
            <w:r w:rsidR="004A0715">
              <w:rPr>
                <w:sz w:val="20"/>
                <w:szCs w:val="20"/>
              </w:rPr>
              <w:t>7</w:t>
            </w:r>
            <w:r w:rsidRPr="007E0844">
              <w:rPr>
                <w:sz w:val="20"/>
                <w:szCs w:val="20"/>
              </w:rPr>
              <w:t>/0</w:t>
            </w:r>
            <w:r w:rsidR="004A0715">
              <w:rPr>
                <w:sz w:val="20"/>
                <w:szCs w:val="20"/>
              </w:rPr>
              <w:t>3</w:t>
            </w:r>
            <w:r w:rsidRPr="007E0844">
              <w:rPr>
                <w:sz w:val="20"/>
                <w:szCs w:val="20"/>
              </w:rPr>
              <w:t>/1</w:t>
            </w:r>
            <w:r w:rsidR="004A0715">
              <w:rPr>
                <w:sz w:val="20"/>
                <w:szCs w:val="20"/>
              </w:rPr>
              <w:t>8</w:t>
            </w:r>
          </w:p>
          <w:p w:rsidR="002424F9" w:rsidRPr="007E0844" w:rsidRDefault="002424F9" w:rsidP="00D068AD">
            <w:pPr>
              <w:rPr>
                <w:sz w:val="20"/>
                <w:szCs w:val="20"/>
              </w:rPr>
            </w:pPr>
          </w:p>
        </w:tc>
        <w:tc>
          <w:tcPr>
            <w:tcW w:w="764" w:type="dxa"/>
            <w:gridSpan w:val="2"/>
            <w:textDirection w:val="tbRl"/>
          </w:tcPr>
          <w:p w:rsidR="006F16AC" w:rsidRPr="007E0844" w:rsidRDefault="002424F9" w:rsidP="002424F9">
            <w:pPr>
              <w:ind w:left="113" w:right="113"/>
              <w:rPr>
                <w:sz w:val="20"/>
                <w:szCs w:val="20"/>
              </w:rPr>
            </w:pPr>
            <w:r w:rsidRPr="006322E3">
              <w:rPr>
                <w:sz w:val="20"/>
                <w:szCs w:val="20"/>
              </w:rPr>
              <w:t>No Gap</w:t>
            </w:r>
          </w:p>
        </w:tc>
      </w:tr>
    </w:tbl>
    <w:p w:rsidR="0060465B" w:rsidRDefault="0060465B">
      <w:r>
        <w:br w:type="page"/>
      </w:r>
    </w:p>
    <w:tbl>
      <w:tblPr>
        <w:tblStyle w:val="TableGrid"/>
        <w:tblW w:w="0" w:type="auto"/>
        <w:tblLook w:val="04A0" w:firstRow="1" w:lastRow="0" w:firstColumn="1" w:lastColumn="0" w:noHBand="0" w:noVBand="1"/>
      </w:tblPr>
      <w:tblGrid>
        <w:gridCol w:w="815"/>
        <w:gridCol w:w="3121"/>
        <w:gridCol w:w="2976"/>
        <w:gridCol w:w="5626"/>
        <w:gridCol w:w="1320"/>
        <w:gridCol w:w="1134"/>
        <w:gridCol w:w="622"/>
      </w:tblGrid>
      <w:tr w:rsidR="006F16AC" w:rsidTr="00A66510">
        <w:trPr>
          <w:trHeight w:val="450"/>
        </w:trPr>
        <w:tc>
          <w:tcPr>
            <w:tcW w:w="815" w:type="dxa"/>
            <w:shd w:val="clear" w:color="auto" w:fill="B2A1C7" w:themeFill="accent4" w:themeFillTint="99"/>
          </w:tcPr>
          <w:p w:rsidR="006F16AC" w:rsidRDefault="006F16AC" w:rsidP="00D068AD"/>
        </w:tc>
        <w:tc>
          <w:tcPr>
            <w:tcW w:w="3121" w:type="dxa"/>
            <w:shd w:val="clear" w:color="auto" w:fill="B2A1C7" w:themeFill="accent4" w:themeFillTint="99"/>
          </w:tcPr>
          <w:p w:rsidR="006F16AC" w:rsidRPr="005C315B" w:rsidRDefault="006F16AC" w:rsidP="0060465B">
            <w:pPr>
              <w:pStyle w:val="Pa18"/>
              <w:spacing w:before="40"/>
              <w:rPr>
                <w:rFonts w:ascii="Arial" w:hAnsi="Arial" w:cs="Arial"/>
                <w:color w:val="000000"/>
              </w:rPr>
            </w:pPr>
            <w:r w:rsidRPr="005C315B">
              <w:rPr>
                <w:rFonts w:ascii="Arial" w:hAnsi="Arial" w:cs="Arial"/>
                <w:b/>
                <w:bCs/>
                <w:color w:val="000000"/>
              </w:rPr>
              <w:t xml:space="preserve">Sub-principles </w:t>
            </w:r>
          </w:p>
          <w:p w:rsidR="006F16AC" w:rsidRDefault="006F16AC" w:rsidP="0060465B">
            <w:pPr>
              <w:pStyle w:val="Default"/>
              <w:rPr>
                <w:sz w:val="21"/>
                <w:szCs w:val="21"/>
              </w:rPr>
            </w:pPr>
          </w:p>
        </w:tc>
        <w:tc>
          <w:tcPr>
            <w:tcW w:w="2976" w:type="dxa"/>
            <w:shd w:val="clear" w:color="auto" w:fill="B2A1C7" w:themeFill="accent4" w:themeFillTint="99"/>
          </w:tcPr>
          <w:p w:rsidR="006F16AC" w:rsidRDefault="006F16AC" w:rsidP="00D068AD">
            <w:r w:rsidRPr="00774145">
              <w:rPr>
                <w:b/>
              </w:rPr>
              <w:t>Examples of Evidence</w:t>
            </w:r>
          </w:p>
        </w:tc>
        <w:tc>
          <w:tcPr>
            <w:tcW w:w="5626" w:type="dxa"/>
            <w:shd w:val="clear" w:color="auto" w:fill="B2A1C7" w:themeFill="accent4" w:themeFillTint="99"/>
          </w:tcPr>
          <w:p w:rsidR="006F16AC" w:rsidRDefault="006F16AC" w:rsidP="004F6AF9">
            <w:r w:rsidRPr="00AE6BF1">
              <w:rPr>
                <w:b/>
                <w:sz w:val="20"/>
                <w:szCs w:val="20"/>
              </w:rPr>
              <w:t>Examples of systems, processes, documentation and other evidence  demonstrating compliance in 201</w:t>
            </w:r>
            <w:r w:rsidR="004F6AF9">
              <w:rPr>
                <w:b/>
                <w:sz w:val="20"/>
                <w:szCs w:val="20"/>
              </w:rPr>
              <w:t>7</w:t>
            </w:r>
            <w:r w:rsidRPr="00AE6BF1">
              <w:rPr>
                <w:b/>
                <w:sz w:val="20"/>
                <w:szCs w:val="20"/>
              </w:rPr>
              <w:t>/1</w:t>
            </w:r>
            <w:r w:rsidR="004F6AF9">
              <w:rPr>
                <w:b/>
                <w:sz w:val="20"/>
                <w:szCs w:val="20"/>
              </w:rPr>
              <w:t>8</w:t>
            </w:r>
          </w:p>
        </w:tc>
        <w:tc>
          <w:tcPr>
            <w:tcW w:w="1320" w:type="dxa"/>
            <w:shd w:val="clear" w:color="auto" w:fill="B2A1C7" w:themeFill="accent4" w:themeFillTint="99"/>
          </w:tcPr>
          <w:p w:rsidR="006F16AC" w:rsidRPr="00D52B9B" w:rsidRDefault="006F16AC" w:rsidP="00175161">
            <w:pPr>
              <w:rPr>
                <w:b/>
                <w:sz w:val="20"/>
                <w:szCs w:val="20"/>
              </w:rPr>
            </w:pPr>
            <w:r w:rsidRPr="00D52B9B">
              <w:rPr>
                <w:b/>
                <w:sz w:val="20"/>
                <w:szCs w:val="20"/>
              </w:rPr>
              <w:t>Owner</w:t>
            </w:r>
          </w:p>
        </w:tc>
        <w:tc>
          <w:tcPr>
            <w:tcW w:w="1134" w:type="dxa"/>
            <w:shd w:val="clear" w:color="auto" w:fill="B2A1C7" w:themeFill="accent4" w:themeFillTint="99"/>
          </w:tcPr>
          <w:p w:rsidR="006F16AC" w:rsidRPr="00D52B9B" w:rsidRDefault="006F16AC" w:rsidP="00175161">
            <w:pPr>
              <w:rPr>
                <w:b/>
                <w:sz w:val="20"/>
                <w:szCs w:val="20"/>
              </w:rPr>
            </w:pPr>
            <w:r w:rsidRPr="00D52B9B">
              <w:rPr>
                <w:b/>
                <w:sz w:val="20"/>
                <w:szCs w:val="20"/>
              </w:rPr>
              <w:t>Evidence provider + date</w:t>
            </w:r>
          </w:p>
        </w:tc>
        <w:tc>
          <w:tcPr>
            <w:tcW w:w="622" w:type="dxa"/>
            <w:shd w:val="clear" w:color="auto" w:fill="B2A1C7" w:themeFill="accent4" w:themeFillTint="99"/>
          </w:tcPr>
          <w:p w:rsidR="006F16AC" w:rsidRPr="00D52B9B" w:rsidRDefault="006F16AC" w:rsidP="00175161">
            <w:pPr>
              <w:rPr>
                <w:b/>
                <w:sz w:val="20"/>
                <w:szCs w:val="20"/>
              </w:rPr>
            </w:pPr>
            <w:r w:rsidRPr="00D52B9B">
              <w:rPr>
                <w:b/>
                <w:sz w:val="20"/>
                <w:szCs w:val="20"/>
              </w:rPr>
              <w:t>G</w:t>
            </w:r>
            <w:r>
              <w:rPr>
                <w:b/>
                <w:sz w:val="20"/>
                <w:szCs w:val="20"/>
              </w:rPr>
              <w:t>ap</w:t>
            </w:r>
          </w:p>
        </w:tc>
      </w:tr>
      <w:tr w:rsidR="006F16AC" w:rsidRPr="007E0844" w:rsidTr="00A66510">
        <w:trPr>
          <w:cantSplit/>
          <w:trHeight w:val="1134"/>
        </w:trPr>
        <w:tc>
          <w:tcPr>
            <w:tcW w:w="815" w:type="dxa"/>
          </w:tcPr>
          <w:p w:rsidR="006F16AC" w:rsidRPr="007E0844" w:rsidRDefault="006F16AC" w:rsidP="00D068AD">
            <w:pPr>
              <w:rPr>
                <w:sz w:val="20"/>
                <w:szCs w:val="20"/>
              </w:rPr>
            </w:pPr>
            <w:r w:rsidRPr="007E0844">
              <w:rPr>
                <w:sz w:val="20"/>
                <w:szCs w:val="20"/>
              </w:rPr>
              <w:t>5.8</w:t>
            </w:r>
          </w:p>
        </w:tc>
        <w:tc>
          <w:tcPr>
            <w:tcW w:w="3121" w:type="dxa"/>
          </w:tcPr>
          <w:p w:rsidR="006F16AC" w:rsidRPr="007E0844" w:rsidRDefault="006F16AC" w:rsidP="0060465B">
            <w:pPr>
              <w:pStyle w:val="Default"/>
              <w:tabs>
                <w:tab w:val="left" w:pos="0"/>
              </w:tabs>
              <w:rPr>
                <w:rFonts w:ascii="Arial" w:hAnsi="Arial" w:cs="Arial"/>
                <w:sz w:val="20"/>
                <w:szCs w:val="20"/>
              </w:rPr>
            </w:pPr>
            <w:r w:rsidRPr="007E0844">
              <w:rPr>
                <w:rFonts w:ascii="Arial" w:hAnsi="Arial" w:cs="Arial"/>
                <w:sz w:val="20"/>
                <w:szCs w:val="20"/>
              </w:rPr>
              <w:t xml:space="preserve">Developing the capabilities of members and senior management to achieve effective leadership and to enable the organisation to respond successfully to changing legal and policy demands as well as economic, political and environmental changes and risks by: </w:t>
            </w:r>
          </w:p>
          <w:p w:rsidR="006F16AC" w:rsidRPr="007E0844" w:rsidRDefault="006F16AC" w:rsidP="0060465B">
            <w:pPr>
              <w:pStyle w:val="Default"/>
              <w:numPr>
                <w:ilvl w:val="1"/>
                <w:numId w:val="2"/>
              </w:numPr>
              <w:tabs>
                <w:tab w:val="left" w:pos="0"/>
              </w:tabs>
              <w:rPr>
                <w:rFonts w:ascii="Arial" w:hAnsi="Arial" w:cs="Arial"/>
                <w:sz w:val="20"/>
                <w:szCs w:val="20"/>
              </w:rPr>
            </w:pPr>
            <w:r w:rsidRPr="007E0844">
              <w:rPr>
                <w:rFonts w:ascii="Arial" w:hAnsi="Arial" w:cs="Arial"/>
                <w:sz w:val="20"/>
                <w:szCs w:val="20"/>
              </w:rPr>
              <w:t xml:space="preserve">ensuring members and staff have access to appropriate induction tailored to their role and that ongoing training and development matching individual and organisational requirements is available and encouraged </w:t>
            </w:r>
          </w:p>
          <w:p w:rsidR="006F16AC" w:rsidRPr="007E0844" w:rsidRDefault="006F16AC" w:rsidP="0060465B">
            <w:pPr>
              <w:pStyle w:val="Default"/>
              <w:numPr>
                <w:ilvl w:val="1"/>
                <w:numId w:val="2"/>
              </w:numPr>
              <w:rPr>
                <w:rFonts w:ascii="Arial" w:hAnsi="Arial" w:cs="Arial"/>
                <w:sz w:val="20"/>
                <w:szCs w:val="20"/>
              </w:rPr>
            </w:pPr>
            <w:r w:rsidRPr="007E0844">
              <w:rPr>
                <w:rFonts w:ascii="Arial" w:hAnsi="Arial" w:cs="Arial"/>
                <w:sz w:val="20"/>
                <w:szCs w:val="20"/>
              </w:rPr>
              <w:t xml:space="preserve">ensuring members and officers have the appropriate skills, knowledge, resources and support to fulfil their roles and responsibilities and ensuring that they are able to update their knowledge on a continuing basis </w:t>
            </w:r>
          </w:p>
          <w:p w:rsidR="006F16AC" w:rsidRPr="007E0844" w:rsidRDefault="006F16AC" w:rsidP="00D110C8">
            <w:pPr>
              <w:pStyle w:val="Default"/>
              <w:rPr>
                <w:rFonts w:ascii="Arial" w:hAnsi="Arial" w:cs="Arial"/>
                <w:sz w:val="20"/>
                <w:szCs w:val="20"/>
              </w:rPr>
            </w:pPr>
          </w:p>
          <w:p w:rsidR="006F16AC" w:rsidRPr="007E0844" w:rsidRDefault="006F16AC" w:rsidP="00D110C8">
            <w:pPr>
              <w:pStyle w:val="Default"/>
              <w:rPr>
                <w:rFonts w:ascii="Arial" w:hAnsi="Arial" w:cs="Arial"/>
                <w:sz w:val="20"/>
                <w:szCs w:val="20"/>
              </w:rPr>
            </w:pPr>
          </w:p>
          <w:p w:rsidR="006F16AC" w:rsidRPr="007E0844" w:rsidRDefault="006F16AC" w:rsidP="00D110C8">
            <w:pPr>
              <w:pStyle w:val="Default"/>
              <w:rPr>
                <w:rFonts w:ascii="Arial" w:hAnsi="Arial" w:cs="Arial"/>
                <w:sz w:val="20"/>
                <w:szCs w:val="20"/>
              </w:rPr>
            </w:pPr>
          </w:p>
          <w:p w:rsidR="006F16AC" w:rsidRPr="007E0844" w:rsidRDefault="006F16AC" w:rsidP="00D110C8">
            <w:pPr>
              <w:pStyle w:val="Default"/>
              <w:rPr>
                <w:rFonts w:ascii="Arial" w:hAnsi="Arial" w:cs="Arial"/>
                <w:sz w:val="20"/>
                <w:szCs w:val="20"/>
              </w:rPr>
            </w:pPr>
          </w:p>
          <w:p w:rsidR="006F16AC" w:rsidRPr="007E0844" w:rsidRDefault="006F16AC" w:rsidP="00D110C8">
            <w:pPr>
              <w:pStyle w:val="Default"/>
              <w:rPr>
                <w:rFonts w:ascii="Arial" w:hAnsi="Arial" w:cs="Arial"/>
                <w:sz w:val="20"/>
                <w:szCs w:val="20"/>
              </w:rPr>
            </w:pPr>
          </w:p>
          <w:p w:rsidR="006F16AC" w:rsidRPr="007E0844" w:rsidRDefault="006F16AC" w:rsidP="00D110C8">
            <w:pPr>
              <w:pStyle w:val="Default"/>
              <w:rPr>
                <w:rFonts w:ascii="Arial" w:hAnsi="Arial" w:cs="Arial"/>
                <w:sz w:val="20"/>
                <w:szCs w:val="20"/>
              </w:rPr>
            </w:pPr>
          </w:p>
          <w:p w:rsidR="006F16AC" w:rsidRPr="007E0844" w:rsidRDefault="006F16AC" w:rsidP="00D110C8">
            <w:pPr>
              <w:pStyle w:val="Default"/>
              <w:rPr>
                <w:rFonts w:ascii="Arial" w:hAnsi="Arial" w:cs="Arial"/>
                <w:sz w:val="20"/>
                <w:szCs w:val="20"/>
              </w:rPr>
            </w:pPr>
          </w:p>
          <w:p w:rsidR="006F16AC" w:rsidRPr="007E0844" w:rsidRDefault="006F16AC" w:rsidP="0060465B">
            <w:pPr>
              <w:pStyle w:val="Default"/>
              <w:numPr>
                <w:ilvl w:val="1"/>
                <w:numId w:val="2"/>
              </w:numPr>
              <w:rPr>
                <w:rFonts w:ascii="Arial" w:hAnsi="Arial" w:cs="Arial"/>
                <w:sz w:val="20"/>
                <w:szCs w:val="20"/>
              </w:rPr>
            </w:pPr>
            <w:r w:rsidRPr="007E0844">
              <w:rPr>
                <w:rFonts w:ascii="Arial" w:hAnsi="Arial" w:cs="Arial"/>
                <w:sz w:val="20"/>
                <w:szCs w:val="20"/>
              </w:rPr>
              <w:t xml:space="preserve">ensuring personal, organisational and system-wide development through shared learning, including lessons learnt from governance weaknesses both internal and external </w:t>
            </w:r>
          </w:p>
          <w:p w:rsidR="006F16AC" w:rsidRPr="007E0844" w:rsidRDefault="006F16AC" w:rsidP="0060465B">
            <w:pPr>
              <w:pStyle w:val="Default"/>
              <w:rPr>
                <w:rFonts w:ascii="Arial" w:hAnsi="Arial" w:cs="Arial"/>
                <w:sz w:val="20"/>
                <w:szCs w:val="20"/>
              </w:rPr>
            </w:pPr>
          </w:p>
        </w:tc>
        <w:tc>
          <w:tcPr>
            <w:tcW w:w="2976" w:type="dxa"/>
          </w:tcPr>
          <w:p w:rsidR="006F16AC" w:rsidRPr="007E0844" w:rsidRDefault="006F16AC"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Access to update courses/ information briefings on new legislation </w:t>
            </w:r>
          </w:p>
          <w:p w:rsidR="006F16AC" w:rsidRPr="007E0844" w:rsidRDefault="006F16AC" w:rsidP="00D110C8">
            <w:pPr>
              <w:pStyle w:val="Default"/>
              <w:ind w:left="-14"/>
              <w:rPr>
                <w:rFonts w:ascii="Arial" w:hAnsi="Arial" w:cs="Arial"/>
                <w:sz w:val="20"/>
                <w:szCs w:val="20"/>
              </w:rPr>
            </w:pPr>
          </w:p>
          <w:p w:rsidR="006F16AC" w:rsidRPr="007E0844" w:rsidRDefault="006F16AC" w:rsidP="00D110C8">
            <w:pPr>
              <w:pStyle w:val="Default"/>
              <w:ind w:left="-14"/>
              <w:rPr>
                <w:rFonts w:ascii="Arial" w:hAnsi="Arial" w:cs="Arial"/>
                <w:sz w:val="20"/>
                <w:szCs w:val="20"/>
              </w:rPr>
            </w:pPr>
          </w:p>
          <w:p w:rsidR="006F16AC" w:rsidRPr="007E0844" w:rsidRDefault="006F16AC" w:rsidP="00D110C8">
            <w:pPr>
              <w:pStyle w:val="Default"/>
              <w:ind w:left="-14"/>
              <w:rPr>
                <w:rFonts w:ascii="Arial" w:hAnsi="Arial" w:cs="Arial"/>
                <w:sz w:val="20"/>
                <w:szCs w:val="20"/>
              </w:rPr>
            </w:pPr>
          </w:p>
          <w:p w:rsidR="006F16AC" w:rsidRPr="007E0844" w:rsidRDefault="006F16AC" w:rsidP="00D110C8">
            <w:pPr>
              <w:pStyle w:val="Default"/>
              <w:ind w:left="-14"/>
              <w:rPr>
                <w:rFonts w:ascii="Arial" w:hAnsi="Arial" w:cs="Arial"/>
                <w:sz w:val="20"/>
                <w:szCs w:val="20"/>
              </w:rPr>
            </w:pPr>
          </w:p>
          <w:p w:rsidR="006F16AC" w:rsidRPr="007E0844" w:rsidRDefault="006F16AC" w:rsidP="00D110C8">
            <w:pPr>
              <w:pStyle w:val="Default"/>
              <w:ind w:left="-14"/>
              <w:rPr>
                <w:rFonts w:ascii="Arial" w:hAnsi="Arial" w:cs="Arial"/>
                <w:sz w:val="20"/>
                <w:szCs w:val="20"/>
              </w:rPr>
            </w:pPr>
          </w:p>
          <w:p w:rsidR="006F16AC" w:rsidRPr="007E0844" w:rsidRDefault="006F16AC" w:rsidP="00D110C8">
            <w:pPr>
              <w:pStyle w:val="Default"/>
              <w:ind w:left="-14"/>
              <w:rPr>
                <w:rFonts w:ascii="Arial" w:hAnsi="Arial" w:cs="Arial"/>
                <w:sz w:val="20"/>
                <w:szCs w:val="20"/>
              </w:rPr>
            </w:pPr>
          </w:p>
          <w:p w:rsidR="006F16AC" w:rsidRPr="007E0844" w:rsidRDefault="006F16AC"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Induction programme </w:t>
            </w:r>
          </w:p>
          <w:p w:rsidR="006F16AC" w:rsidRPr="007E0844" w:rsidRDefault="006F16AC"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Personal development plans for </w:t>
            </w:r>
            <w:r w:rsidRPr="006322E3">
              <w:rPr>
                <w:rFonts w:ascii="Arial" w:hAnsi="Arial" w:cs="Arial"/>
                <w:sz w:val="20"/>
                <w:szCs w:val="20"/>
              </w:rPr>
              <w:t>members and</w:t>
            </w:r>
            <w:r w:rsidRPr="007E0844">
              <w:rPr>
                <w:rFonts w:ascii="Arial" w:hAnsi="Arial" w:cs="Arial"/>
                <w:sz w:val="20"/>
                <w:szCs w:val="20"/>
              </w:rPr>
              <w:t xml:space="preserve"> officers</w:t>
            </w:r>
          </w:p>
          <w:p w:rsidR="006F16AC" w:rsidRPr="007E0844" w:rsidRDefault="006F16AC" w:rsidP="00D110C8">
            <w:pPr>
              <w:pStyle w:val="Default"/>
              <w:rPr>
                <w:rFonts w:ascii="Arial" w:hAnsi="Arial" w:cs="Arial"/>
                <w:sz w:val="20"/>
                <w:szCs w:val="20"/>
              </w:rPr>
            </w:pPr>
          </w:p>
          <w:p w:rsidR="006F16AC" w:rsidRPr="007E0844" w:rsidRDefault="006F16AC" w:rsidP="00D110C8">
            <w:pPr>
              <w:pStyle w:val="Default"/>
              <w:rPr>
                <w:rFonts w:ascii="Arial" w:hAnsi="Arial" w:cs="Arial"/>
                <w:sz w:val="20"/>
                <w:szCs w:val="20"/>
              </w:rPr>
            </w:pPr>
          </w:p>
          <w:p w:rsidR="006F16AC" w:rsidRPr="007E0844" w:rsidRDefault="006F16AC" w:rsidP="00D110C8">
            <w:pPr>
              <w:pStyle w:val="Default"/>
              <w:rPr>
                <w:rFonts w:ascii="Arial" w:hAnsi="Arial" w:cs="Arial"/>
                <w:sz w:val="20"/>
                <w:szCs w:val="20"/>
              </w:rPr>
            </w:pPr>
          </w:p>
          <w:p w:rsidR="006F16AC" w:rsidRPr="007E0844" w:rsidRDefault="006F16AC" w:rsidP="00D110C8">
            <w:pPr>
              <w:pStyle w:val="Default"/>
              <w:rPr>
                <w:rFonts w:ascii="Arial" w:hAnsi="Arial" w:cs="Arial"/>
                <w:sz w:val="20"/>
                <w:szCs w:val="20"/>
              </w:rPr>
            </w:pPr>
          </w:p>
          <w:p w:rsidR="006F16AC" w:rsidRPr="007E0844" w:rsidRDefault="006F16AC" w:rsidP="00F73656">
            <w:pPr>
              <w:pStyle w:val="Default"/>
              <w:numPr>
                <w:ilvl w:val="0"/>
                <w:numId w:val="4"/>
              </w:numPr>
              <w:ind w:left="346"/>
              <w:rPr>
                <w:rFonts w:ascii="Arial" w:hAnsi="Arial" w:cs="Arial"/>
                <w:sz w:val="20"/>
                <w:szCs w:val="20"/>
              </w:rPr>
            </w:pPr>
            <w:r w:rsidRPr="007E0844">
              <w:rPr>
                <w:rFonts w:ascii="Arial" w:hAnsi="Arial" w:cs="Arial"/>
                <w:sz w:val="20"/>
                <w:szCs w:val="20"/>
              </w:rPr>
              <w:t xml:space="preserve">For example, for members this may include the ability to: </w:t>
            </w:r>
          </w:p>
          <w:p w:rsidR="006F16AC" w:rsidRPr="007E0844" w:rsidRDefault="006F16AC" w:rsidP="00D110C8">
            <w:pPr>
              <w:pStyle w:val="Default"/>
              <w:ind w:left="-14"/>
              <w:rPr>
                <w:rFonts w:ascii="Arial" w:hAnsi="Arial" w:cs="Arial"/>
                <w:sz w:val="20"/>
                <w:szCs w:val="20"/>
              </w:rPr>
            </w:pPr>
          </w:p>
          <w:p w:rsidR="006F16AC" w:rsidRPr="006322E3" w:rsidRDefault="006F16AC" w:rsidP="00F73656">
            <w:pPr>
              <w:pStyle w:val="Default"/>
              <w:numPr>
                <w:ilvl w:val="0"/>
                <w:numId w:val="11"/>
              </w:numPr>
              <w:rPr>
                <w:rFonts w:ascii="Arial" w:hAnsi="Arial" w:cs="Arial"/>
                <w:sz w:val="20"/>
                <w:szCs w:val="20"/>
              </w:rPr>
            </w:pPr>
            <w:r w:rsidRPr="006322E3">
              <w:rPr>
                <w:rFonts w:ascii="Arial" w:hAnsi="Arial" w:cs="Arial"/>
                <w:sz w:val="20"/>
                <w:szCs w:val="20"/>
              </w:rPr>
              <w:t xml:space="preserve">scrutinise and challenge </w:t>
            </w:r>
          </w:p>
          <w:p w:rsidR="006F16AC" w:rsidRPr="006322E3" w:rsidRDefault="006F16AC" w:rsidP="00F73656">
            <w:pPr>
              <w:pStyle w:val="Default"/>
              <w:numPr>
                <w:ilvl w:val="0"/>
                <w:numId w:val="11"/>
              </w:numPr>
              <w:rPr>
                <w:rFonts w:ascii="Arial" w:hAnsi="Arial" w:cs="Arial"/>
                <w:sz w:val="20"/>
                <w:szCs w:val="20"/>
              </w:rPr>
            </w:pPr>
            <w:r w:rsidRPr="006322E3">
              <w:rPr>
                <w:rFonts w:ascii="Arial" w:hAnsi="Arial" w:cs="Arial"/>
                <w:sz w:val="20"/>
                <w:szCs w:val="20"/>
              </w:rPr>
              <w:t xml:space="preserve">recognise when outside expert advice is required </w:t>
            </w:r>
          </w:p>
          <w:p w:rsidR="006F16AC" w:rsidRPr="006322E3" w:rsidRDefault="006F16AC" w:rsidP="00F73656">
            <w:pPr>
              <w:pStyle w:val="Default"/>
              <w:numPr>
                <w:ilvl w:val="0"/>
                <w:numId w:val="11"/>
              </w:numPr>
              <w:rPr>
                <w:rFonts w:ascii="Arial" w:hAnsi="Arial" w:cs="Arial"/>
                <w:sz w:val="20"/>
                <w:szCs w:val="20"/>
              </w:rPr>
            </w:pPr>
            <w:r w:rsidRPr="006322E3">
              <w:rPr>
                <w:rFonts w:ascii="Arial" w:hAnsi="Arial" w:cs="Arial"/>
                <w:sz w:val="20"/>
                <w:szCs w:val="20"/>
              </w:rPr>
              <w:t xml:space="preserve">promote trust </w:t>
            </w:r>
          </w:p>
          <w:p w:rsidR="006F16AC" w:rsidRPr="006322E3" w:rsidRDefault="006F16AC" w:rsidP="00F73656">
            <w:pPr>
              <w:pStyle w:val="Default"/>
              <w:numPr>
                <w:ilvl w:val="0"/>
                <w:numId w:val="11"/>
              </w:numPr>
              <w:rPr>
                <w:rFonts w:ascii="Arial" w:hAnsi="Arial" w:cs="Arial"/>
                <w:sz w:val="20"/>
                <w:szCs w:val="20"/>
              </w:rPr>
            </w:pPr>
            <w:r w:rsidRPr="006322E3">
              <w:rPr>
                <w:rFonts w:ascii="Arial" w:hAnsi="Arial" w:cs="Arial"/>
                <w:sz w:val="20"/>
                <w:szCs w:val="20"/>
              </w:rPr>
              <w:t xml:space="preserve">work in partnership </w:t>
            </w:r>
          </w:p>
          <w:p w:rsidR="006F16AC" w:rsidRPr="006322E3" w:rsidRDefault="006F16AC" w:rsidP="00F73656">
            <w:pPr>
              <w:pStyle w:val="Default"/>
              <w:numPr>
                <w:ilvl w:val="0"/>
                <w:numId w:val="11"/>
              </w:numPr>
              <w:rPr>
                <w:rFonts w:ascii="Arial" w:hAnsi="Arial" w:cs="Arial"/>
                <w:sz w:val="20"/>
                <w:szCs w:val="20"/>
              </w:rPr>
            </w:pPr>
            <w:r w:rsidRPr="006322E3">
              <w:rPr>
                <w:rFonts w:ascii="Arial" w:hAnsi="Arial" w:cs="Arial"/>
                <w:sz w:val="20"/>
                <w:szCs w:val="20"/>
              </w:rPr>
              <w:t xml:space="preserve">lead the organisation </w:t>
            </w:r>
          </w:p>
          <w:p w:rsidR="006F16AC" w:rsidRPr="006322E3" w:rsidRDefault="006F16AC" w:rsidP="00F73656">
            <w:pPr>
              <w:pStyle w:val="Default"/>
              <w:numPr>
                <w:ilvl w:val="0"/>
                <w:numId w:val="11"/>
              </w:numPr>
              <w:rPr>
                <w:rFonts w:ascii="Arial" w:hAnsi="Arial" w:cs="Arial"/>
                <w:sz w:val="20"/>
                <w:szCs w:val="20"/>
              </w:rPr>
            </w:pPr>
            <w:r w:rsidRPr="006322E3">
              <w:rPr>
                <w:rFonts w:ascii="Arial" w:hAnsi="Arial" w:cs="Arial"/>
                <w:sz w:val="20"/>
                <w:szCs w:val="20"/>
              </w:rPr>
              <w:t xml:space="preserve">act as a community leader </w:t>
            </w:r>
          </w:p>
          <w:p w:rsidR="006F16AC" w:rsidRPr="006322E3" w:rsidRDefault="006F16AC" w:rsidP="00F73656">
            <w:pPr>
              <w:pStyle w:val="Default"/>
              <w:numPr>
                <w:ilvl w:val="1"/>
                <w:numId w:val="10"/>
              </w:numPr>
              <w:rPr>
                <w:rFonts w:ascii="Arial" w:hAnsi="Arial" w:cs="Arial"/>
                <w:sz w:val="20"/>
                <w:szCs w:val="20"/>
              </w:rPr>
            </w:pPr>
          </w:p>
          <w:p w:rsidR="006F16AC" w:rsidRPr="006322E3" w:rsidRDefault="006F16AC" w:rsidP="00F73656">
            <w:pPr>
              <w:pStyle w:val="Default"/>
              <w:numPr>
                <w:ilvl w:val="0"/>
                <w:numId w:val="4"/>
              </w:numPr>
              <w:ind w:left="346"/>
              <w:rPr>
                <w:rFonts w:ascii="Arial" w:hAnsi="Arial" w:cs="Arial"/>
                <w:sz w:val="20"/>
                <w:szCs w:val="20"/>
              </w:rPr>
            </w:pPr>
            <w:r w:rsidRPr="006322E3">
              <w:rPr>
                <w:rFonts w:ascii="Arial" w:hAnsi="Arial" w:cs="Arial"/>
                <w:sz w:val="20"/>
                <w:szCs w:val="20"/>
              </w:rPr>
              <w:t xml:space="preserve">Efficient systems and technology used for effective support </w:t>
            </w:r>
          </w:p>
          <w:p w:rsidR="006F16AC" w:rsidRPr="006322E3" w:rsidRDefault="006F16AC" w:rsidP="00D110C8">
            <w:pPr>
              <w:pStyle w:val="Default"/>
              <w:rPr>
                <w:rFonts w:ascii="Arial" w:hAnsi="Arial" w:cs="Arial"/>
                <w:color w:val="auto"/>
                <w:sz w:val="20"/>
                <w:szCs w:val="20"/>
              </w:rPr>
            </w:pPr>
          </w:p>
          <w:p w:rsidR="006F16AC" w:rsidRPr="006322E3" w:rsidRDefault="006F16AC" w:rsidP="00F73656">
            <w:pPr>
              <w:pStyle w:val="Default"/>
              <w:numPr>
                <w:ilvl w:val="0"/>
                <w:numId w:val="4"/>
              </w:numPr>
              <w:ind w:left="346"/>
              <w:rPr>
                <w:rFonts w:ascii="Arial" w:hAnsi="Arial" w:cs="Arial"/>
                <w:sz w:val="20"/>
                <w:szCs w:val="20"/>
              </w:rPr>
            </w:pPr>
            <w:r w:rsidRPr="006322E3">
              <w:rPr>
                <w:rFonts w:ascii="Arial" w:hAnsi="Arial" w:cs="Arial"/>
                <w:sz w:val="20"/>
                <w:szCs w:val="20"/>
              </w:rPr>
              <w:t xml:space="preserve">Arrangements for succession planning </w:t>
            </w:r>
          </w:p>
          <w:p w:rsidR="006F16AC" w:rsidRPr="007E0844" w:rsidRDefault="006F16AC">
            <w:pPr>
              <w:pStyle w:val="Default"/>
              <w:rPr>
                <w:rFonts w:ascii="Arial" w:hAnsi="Arial" w:cs="Arial"/>
                <w:sz w:val="20"/>
                <w:szCs w:val="20"/>
              </w:rPr>
            </w:pPr>
          </w:p>
        </w:tc>
        <w:tc>
          <w:tcPr>
            <w:tcW w:w="5626" w:type="dxa"/>
          </w:tcPr>
          <w:p w:rsidR="004A0715" w:rsidRPr="00770643" w:rsidRDefault="004A0715" w:rsidP="004A0715">
            <w:pPr>
              <w:rPr>
                <w:sz w:val="20"/>
                <w:szCs w:val="20"/>
              </w:rPr>
            </w:pPr>
            <w:r w:rsidRPr="00770643">
              <w:rPr>
                <w:sz w:val="20"/>
                <w:szCs w:val="20"/>
              </w:rPr>
              <w:t>Regular training sessions are held for members. Member training was conducted on safeguarding children (9 May 2017); Licensing (27 July 2017) and General Data Protection Regulation (29 January 2018)</w:t>
            </w:r>
          </w:p>
          <w:p w:rsidR="004A0715" w:rsidRPr="00770643" w:rsidRDefault="004A0715" w:rsidP="004A0715">
            <w:pPr>
              <w:rPr>
                <w:sz w:val="20"/>
                <w:szCs w:val="20"/>
              </w:rPr>
            </w:pPr>
          </w:p>
          <w:p w:rsidR="002424F9" w:rsidRPr="00770643" w:rsidRDefault="004A0715" w:rsidP="004A0715">
            <w:pPr>
              <w:rPr>
                <w:sz w:val="20"/>
                <w:szCs w:val="20"/>
              </w:rPr>
            </w:pPr>
            <w:r w:rsidRPr="00770643">
              <w:rPr>
                <w:sz w:val="20"/>
                <w:szCs w:val="20"/>
              </w:rPr>
              <w:t>Following the local government election in May 2018, a welcome evening has been arranged for all elected members on 8 May together with a programme of Member mandatory training in May/June 2018.</w:t>
            </w:r>
          </w:p>
          <w:p w:rsidR="002424F9" w:rsidRPr="007E0844" w:rsidRDefault="002424F9" w:rsidP="002424F9">
            <w:pPr>
              <w:rPr>
                <w:sz w:val="20"/>
                <w:szCs w:val="20"/>
              </w:rPr>
            </w:pPr>
          </w:p>
          <w:p w:rsidR="002424F9" w:rsidRPr="007E0844" w:rsidRDefault="002424F9" w:rsidP="002424F9">
            <w:pPr>
              <w:rPr>
                <w:sz w:val="20"/>
                <w:szCs w:val="20"/>
              </w:rPr>
            </w:pPr>
            <w:r w:rsidRPr="007E0844">
              <w:rPr>
                <w:sz w:val="20"/>
                <w:szCs w:val="20"/>
              </w:rPr>
              <w:t xml:space="preserve">A </w:t>
            </w:r>
            <w:r w:rsidRPr="004A0715">
              <w:rPr>
                <w:sz w:val="20"/>
                <w:szCs w:val="20"/>
              </w:rPr>
              <w:t>peer review</w:t>
            </w:r>
            <w:r w:rsidR="00773C8F" w:rsidRPr="004A0715">
              <w:rPr>
                <w:sz w:val="20"/>
                <w:szCs w:val="20"/>
              </w:rPr>
              <w:t xml:space="preserve"> </w:t>
            </w:r>
            <w:r w:rsidRPr="007E0844">
              <w:rPr>
                <w:sz w:val="20"/>
                <w:szCs w:val="20"/>
              </w:rPr>
              <w:t>by the Local Government Association took place in 2016.</w:t>
            </w:r>
          </w:p>
          <w:p w:rsidR="002424F9" w:rsidRPr="007E0844" w:rsidRDefault="002424F9" w:rsidP="002424F9">
            <w:pPr>
              <w:rPr>
                <w:sz w:val="20"/>
                <w:szCs w:val="20"/>
              </w:rPr>
            </w:pPr>
          </w:p>
          <w:p w:rsidR="006F16AC" w:rsidRPr="007E0844" w:rsidRDefault="002424F9" w:rsidP="002424F9">
            <w:pPr>
              <w:rPr>
                <w:sz w:val="20"/>
                <w:szCs w:val="20"/>
              </w:rPr>
            </w:pPr>
            <w:r w:rsidRPr="007E0844">
              <w:rPr>
                <w:sz w:val="20"/>
                <w:szCs w:val="20"/>
              </w:rPr>
              <w:t>Induction for members following election</w:t>
            </w:r>
            <w:r w:rsidR="00390B96" w:rsidRPr="007E0844">
              <w:rPr>
                <w:sz w:val="20"/>
                <w:szCs w:val="20"/>
              </w:rPr>
              <w:t>.</w:t>
            </w:r>
          </w:p>
          <w:p w:rsidR="00390B96" w:rsidRPr="007E0844" w:rsidRDefault="00390B96" w:rsidP="002424F9">
            <w:pPr>
              <w:rPr>
                <w:sz w:val="20"/>
                <w:szCs w:val="20"/>
              </w:rPr>
            </w:pPr>
          </w:p>
          <w:p w:rsidR="001931CD" w:rsidRDefault="00390B96" w:rsidP="00390B96">
            <w:pPr>
              <w:rPr>
                <w:sz w:val="20"/>
                <w:szCs w:val="20"/>
              </w:rPr>
            </w:pPr>
            <w:r w:rsidRPr="007E0844">
              <w:rPr>
                <w:sz w:val="20"/>
                <w:szCs w:val="20"/>
              </w:rPr>
              <w:t>Senior manager capabilities are reviewed at appraisal.</w:t>
            </w:r>
          </w:p>
          <w:p w:rsidR="00390B96" w:rsidRPr="007E0844" w:rsidRDefault="001931CD" w:rsidP="00390B96">
            <w:pPr>
              <w:rPr>
                <w:sz w:val="20"/>
                <w:szCs w:val="20"/>
              </w:rPr>
            </w:pPr>
            <w:r w:rsidRPr="007E0844">
              <w:rPr>
                <w:sz w:val="20"/>
                <w:szCs w:val="20"/>
              </w:rPr>
              <w:t xml:space="preserve"> </w:t>
            </w:r>
          </w:p>
          <w:p w:rsidR="00390B96" w:rsidRPr="007E0844" w:rsidRDefault="00390B96" w:rsidP="00390B96">
            <w:pPr>
              <w:rPr>
                <w:sz w:val="20"/>
                <w:szCs w:val="20"/>
              </w:rPr>
            </w:pPr>
            <w:r w:rsidRPr="007E0844">
              <w:rPr>
                <w:sz w:val="20"/>
                <w:szCs w:val="20"/>
              </w:rPr>
              <w:t>All managers and staff are required to have a personal development plan related to their performance objectives and appraisal.</w:t>
            </w:r>
          </w:p>
          <w:p w:rsidR="00390B96" w:rsidRPr="007E0844" w:rsidRDefault="00390B96" w:rsidP="00390B96">
            <w:pPr>
              <w:rPr>
                <w:sz w:val="20"/>
                <w:szCs w:val="20"/>
              </w:rPr>
            </w:pPr>
          </w:p>
          <w:p w:rsidR="001931CD" w:rsidRPr="00CE54B8" w:rsidRDefault="001931CD" w:rsidP="001931CD">
            <w:pPr>
              <w:rPr>
                <w:bCs/>
                <w:sz w:val="20"/>
                <w:szCs w:val="20"/>
              </w:rPr>
            </w:pPr>
            <w:r>
              <w:rPr>
                <w:bCs/>
                <w:sz w:val="20"/>
                <w:szCs w:val="20"/>
              </w:rPr>
              <w:t xml:space="preserve">The Council runs </w:t>
            </w:r>
            <w:proofErr w:type="gramStart"/>
            <w:r>
              <w:rPr>
                <w:bCs/>
                <w:sz w:val="20"/>
                <w:szCs w:val="20"/>
              </w:rPr>
              <w:t xml:space="preserve">a </w:t>
            </w:r>
            <w:r w:rsidRPr="00CE54B8">
              <w:rPr>
                <w:bCs/>
                <w:sz w:val="20"/>
                <w:szCs w:val="20"/>
              </w:rPr>
              <w:t xml:space="preserve"> Cor</w:t>
            </w:r>
            <w:r>
              <w:rPr>
                <w:bCs/>
                <w:sz w:val="20"/>
                <w:szCs w:val="20"/>
              </w:rPr>
              <w:t>porate</w:t>
            </w:r>
            <w:proofErr w:type="gramEnd"/>
            <w:r>
              <w:rPr>
                <w:bCs/>
                <w:sz w:val="20"/>
                <w:szCs w:val="20"/>
              </w:rPr>
              <w:t xml:space="preserve"> Induction sessions every 6 weeks (throughout 2017/18) to ensure all new members of staff are inducted in a timely manner. HR policy has been changed to ensure that new members of staff should not pass probation unless they have attended </w:t>
            </w:r>
            <w:proofErr w:type="gramStart"/>
            <w:r>
              <w:rPr>
                <w:bCs/>
                <w:sz w:val="20"/>
                <w:szCs w:val="20"/>
              </w:rPr>
              <w:t>induction .</w:t>
            </w:r>
            <w:proofErr w:type="gramEnd"/>
            <w:r>
              <w:rPr>
                <w:bCs/>
                <w:sz w:val="20"/>
                <w:szCs w:val="20"/>
              </w:rPr>
              <w:t xml:space="preserve"> </w:t>
            </w:r>
            <w:r w:rsidRPr="00CE54B8">
              <w:rPr>
                <w:bCs/>
                <w:sz w:val="20"/>
                <w:szCs w:val="20"/>
              </w:rPr>
              <w:t xml:space="preserve"> </w:t>
            </w:r>
          </w:p>
          <w:p w:rsidR="00390B96" w:rsidRPr="007E0844" w:rsidRDefault="00390B96" w:rsidP="00390B96">
            <w:pPr>
              <w:rPr>
                <w:bCs/>
                <w:sz w:val="20"/>
                <w:szCs w:val="20"/>
              </w:rPr>
            </w:pPr>
          </w:p>
          <w:p w:rsidR="00390B96" w:rsidRPr="007E0844" w:rsidRDefault="007403BF" w:rsidP="00390B96">
            <w:pPr>
              <w:rPr>
                <w:bCs/>
                <w:sz w:val="20"/>
                <w:szCs w:val="20"/>
              </w:rPr>
            </w:pPr>
            <w:r w:rsidRPr="007E0844">
              <w:rPr>
                <w:bCs/>
                <w:sz w:val="20"/>
                <w:szCs w:val="20"/>
              </w:rPr>
              <w:t>A</w:t>
            </w:r>
            <w:r w:rsidR="00390B96" w:rsidRPr="007E0844">
              <w:rPr>
                <w:bCs/>
                <w:sz w:val="20"/>
                <w:szCs w:val="20"/>
              </w:rPr>
              <w:t xml:space="preserve"> staff induction checklist is </w:t>
            </w:r>
            <w:r w:rsidRPr="007E0844">
              <w:rPr>
                <w:bCs/>
                <w:sz w:val="20"/>
                <w:szCs w:val="20"/>
              </w:rPr>
              <w:t xml:space="preserve">in place (GS). </w:t>
            </w:r>
          </w:p>
          <w:p w:rsidR="00390B96" w:rsidRPr="007E0844" w:rsidRDefault="00A12735" w:rsidP="00390B96">
            <w:pPr>
              <w:rPr>
                <w:b/>
                <w:bCs/>
                <w:i/>
                <w:sz w:val="20"/>
                <w:szCs w:val="20"/>
              </w:rPr>
            </w:pPr>
            <w:hyperlink r:id="rId29" w:history="1"/>
          </w:p>
          <w:p w:rsidR="007403BF" w:rsidRPr="007E0844" w:rsidRDefault="00390B96" w:rsidP="00390B96">
            <w:pPr>
              <w:rPr>
                <w:bCs/>
                <w:sz w:val="20"/>
                <w:szCs w:val="20"/>
              </w:rPr>
            </w:pPr>
            <w:r w:rsidRPr="007E0844">
              <w:rPr>
                <w:bCs/>
                <w:sz w:val="20"/>
                <w:szCs w:val="20"/>
              </w:rPr>
              <w:t xml:space="preserve">There is a </w:t>
            </w:r>
            <w:r w:rsidRPr="001931CD">
              <w:rPr>
                <w:bCs/>
                <w:sz w:val="20"/>
                <w:szCs w:val="20"/>
              </w:rPr>
              <w:t>Corporate Development Programme</w:t>
            </w:r>
            <w:r w:rsidR="001931CD" w:rsidRPr="006E05E9">
              <w:rPr>
                <w:bCs/>
                <w:sz w:val="20"/>
                <w:szCs w:val="20"/>
              </w:rPr>
              <w:t xml:space="preserve"> which is reviewed and aligned to business priorities annually</w:t>
            </w:r>
            <w:r w:rsidR="007403BF" w:rsidRPr="001931CD">
              <w:rPr>
                <w:bCs/>
                <w:sz w:val="20"/>
                <w:szCs w:val="20"/>
              </w:rPr>
              <w:t xml:space="preserve">. </w:t>
            </w:r>
          </w:p>
          <w:p w:rsidR="00390B96" w:rsidRPr="007E0844" w:rsidRDefault="00390B96" w:rsidP="00390B96">
            <w:pPr>
              <w:rPr>
                <w:sz w:val="20"/>
                <w:szCs w:val="20"/>
              </w:rPr>
            </w:pPr>
          </w:p>
        </w:tc>
        <w:tc>
          <w:tcPr>
            <w:tcW w:w="1320" w:type="dxa"/>
          </w:tcPr>
          <w:p w:rsidR="002424F9" w:rsidRPr="007E0844" w:rsidRDefault="006F16AC" w:rsidP="00D068AD">
            <w:pPr>
              <w:rPr>
                <w:sz w:val="20"/>
                <w:szCs w:val="20"/>
              </w:rPr>
            </w:pPr>
            <w:r w:rsidRPr="007E0844">
              <w:rPr>
                <w:sz w:val="20"/>
                <w:szCs w:val="20"/>
              </w:rPr>
              <w:t>HP</w:t>
            </w:r>
          </w:p>
          <w:p w:rsidR="002424F9" w:rsidRPr="007E0844" w:rsidRDefault="002424F9" w:rsidP="00D068AD">
            <w:pPr>
              <w:rPr>
                <w:sz w:val="20"/>
                <w:szCs w:val="20"/>
              </w:rPr>
            </w:pPr>
          </w:p>
          <w:p w:rsidR="002424F9" w:rsidRPr="007E0844" w:rsidRDefault="002424F9" w:rsidP="00D068AD">
            <w:pPr>
              <w:rPr>
                <w:sz w:val="20"/>
                <w:szCs w:val="20"/>
              </w:rPr>
            </w:pPr>
          </w:p>
          <w:p w:rsidR="002424F9" w:rsidRPr="007E0844" w:rsidRDefault="002424F9" w:rsidP="00D068AD">
            <w:pPr>
              <w:rPr>
                <w:sz w:val="20"/>
                <w:szCs w:val="20"/>
              </w:rPr>
            </w:pPr>
          </w:p>
          <w:p w:rsidR="002424F9" w:rsidRPr="007E0844" w:rsidRDefault="002424F9" w:rsidP="00D068AD">
            <w:pPr>
              <w:rPr>
                <w:sz w:val="20"/>
                <w:szCs w:val="20"/>
              </w:rPr>
            </w:pPr>
          </w:p>
          <w:p w:rsidR="002424F9" w:rsidRPr="007E0844" w:rsidRDefault="002424F9" w:rsidP="00D068AD">
            <w:pPr>
              <w:rPr>
                <w:sz w:val="20"/>
                <w:szCs w:val="20"/>
              </w:rPr>
            </w:pPr>
          </w:p>
          <w:p w:rsidR="002424F9" w:rsidRPr="007E0844" w:rsidRDefault="002424F9" w:rsidP="00D068AD">
            <w:pPr>
              <w:rPr>
                <w:sz w:val="20"/>
                <w:szCs w:val="20"/>
              </w:rPr>
            </w:pPr>
          </w:p>
          <w:p w:rsidR="002424F9" w:rsidRPr="007E0844" w:rsidRDefault="002424F9" w:rsidP="00D068AD">
            <w:pPr>
              <w:rPr>
                <w:sz w:val="20"/>
                <w:szCs w:val="20"/>
              </w:rPr>
            </w:pPr>
          </w:p>
          <w:p w:rsidR="002424F9" w:rsidRPr="007E0844" w:rsidRDefault="002424F9" w:rsidP="00D068AD">
            <w:pPr>
              <w:rPr>
                <w:sz w:val="20"/>
                <w:szCs w:val="20"/>
              </w:rPr>
            </w:pPr>
          </w:p>
          <w:p w:rsidR="002424F9" w:rsidRPr="007E0844" w:rsidRDefault="002424F9" w:rsidP="00D068AD">
            <w:pPr>
              <w:rPr>
                <w:sz w:val="20"/>
                <w:szCs w:val="20"/>
              </w:rPr>
            </w:pPr>
          </w:p>
          <w:p w:rsidR="002424F9" w:rsidRPr="007E0844" w:rsidRDefault="002424F9" w:rsidP="00D068AD">
            <w:pPr>
              <w:rPr>
                <w:sz w:val="20"/>
                <w:szCs w:val="20"/>
              </w:rPr>
            </w:pPr>
          </w:p>
          <w:p w:rsidR="002424F9" w:rsidRPr="007E0844" w:rsidRDefault="002424F9" w:rsidP="00D068AD">
            <w:pPr>
              <w:rPr>
                <w:sz w:val="20"/>
                <w:szCs w:val="20"/>
              </w:rPr>
            </w:pPr>
          </w:p>
          <w:p w:rsidR="000C2715" w:rsidRDefault="000C2715" w:rsidP="00390B96">
            <w:pPr>
              <w:rPr>
                <w:sz w:val="20"/>
                <w:szCs w:val="20"/>
              </w:rPr>
            </w:pPr>
          </w:p>
          <w:p w:rsidR="006F16AC" w:rsidRPr="007E0844" w:rsidRDefault="000C2715" w:rsidP="000C2715">
            <w:pPr>
              <w:rPr>
                <w:sz w:val="20"/>
                <w:szCs w:val="20"/>
              </w:rPr>
            </w:pPr>
            <w:r>
              <w:rPr>
                <w:sz w:val="20"/>
                <w:szCs w:val="20"/>
              </w:rPr>
              <w:t>AD</w:t>
            </w:r>
          </w:p>
        </w:tc>
        <w:tc>
          <w:tcPr>
            <w:tcW w:w="1134" w:type="dxa"/>
          </w:tcPr>
          <w:p w:rsidR="002424F9" w:rsidRPr="007E0844" w:rsidRDefault="004A0715" w:rsidP="00D068AD">
            <w:pPr>
              <w:rPr>
                <w:sz w:val="20"/>
                <w:szCs w:val="20"/>
              </w:rPr>
            </w:pPr>
            <w:r>
              <w:rPr>
                <w:sz w:val="20"/>
                <w:szCs w:val="20"/>
              </w:rPr>
              <w:t>LC</w:t>
            </w:r>
          </w:p>
          <w:p w:rsidR="002424F9" w:rsidRPr="007E0844" w:rsidRDefault="002424F9" w:rsidP="002424F9">
            <w:pPr>
              <w:rPr>
                <w:sz w:val="20"/>
                <w:szCs w:val="20"/>
              </w:rPr>
            </w:pPr>
            <w:r w:rsidRPr="007E0844">
              <w:rPr>
                <w:sz w:val="20"/>
                <w:szCs w:val="20"/>
              </w:rPr>
              <w:t>0</w:t>
            </w:r>
            <w:r w:rsidR="004A0715">
              <w:rPr>
                <w:sz w:val="20"/>
                <w:szCs w:val="20"/>
              </w:rPr>
              <w:t>7</w:t>
            </w:r>
            <w:r w:rsidRPr="007E0844">
              <w:rPr>
                <w:sz w:val="20"/>
                <w:szCs w:val="20"/>
              </w:rPr>
              <w:t>/0</w:t>
            </w:r>
            <w:r w:rsidR="004A0715">
              <w:rPr>
                <w:sz w:val="20"/>
                <w:szCs w:val="20"/>
              </w:rPr>
              <w:t>3</w:t>
            </w:r>
            <w:r w:rsidRPr="007E0844">
              <w:rPr>
                <w:sz w:val="20"/>
                <w:szCs w:val="20"/>
              </w:rPr>
              <w:t>/1</w:t>
            </w:r>
            <w:r w:rsidR="004A0715">
              <w:rPr>
                <w:sz w:val="20"/>
                <w:szCs w:val="20"/>
              </w:rPr>
              <w:t>8</w:t>
            </w:r>
          </w:p>
          <w:p w:rsidR="002424F9" w:rsidRPr="007E0844" w:rsidRDefault="002424F9" w:rsidP="00D068AD">
            <w:pPr>
              <w:rPr>
                <w:sz w:val="20"/>
                <w:szCs w:val="20"/>
              </w:rPr>
            </w:pPr>
          </w:p>
          <w:p w:rsidR="002424F9" w:rsidRPr="007E0844" w:rsidRDefault="002424F9" w:rsidP="00D068AD">
            <w:pPr>
              <w:rPr>
                <w:sz w:val="20"/>
                <w:szCs w:val="20"/>
              </w:rPr>
            </w:pPr>
          </w:p>
          <w:p w:rsidR="002424F9" w:rsidRPr="007E0844" w:rsidRDefault="002424F9" w:rsidP="00D068AD">
            <w:pPr>
              <w:rPr>
                <w:sz w:val="20"/>
                <w:szCs w:val="20"/>
              </w:rPr>
            </w:pPr>
          </w:p>
          <w:p w:rsidR="002424F9" w:rsidRPr="007E0844" w:rsidRDefault="002424F9" w:rsidP="00D068AD">
            <w:pPr>
              <w:rPr>
                <w:sz w:val="20"/>
                <w:szCs w:val="20"/>
              </w:rPr>
            </w:pPr>
          </w:p>
          <w:p w:rsidR="002424F9" w:rsidRPr="007E0844" w:rsidRDefault="002424F9" w:rsidP="00D068AD">
            <w:pPr>
              <w:rPr>
                <w:sz w:val="20"/>
                <w:szCs w:val="20"/>
              </w:rPr>
            </w:pPr>
          </w:p>
          <w:p w:rsidR="002424F9" w:rsidRPr="007E0844" w:rsidRDefault="002424F9" w:rsidP="00D068AD">
            <w:pPr>
              <w:rPr>
                <w:sz w:val="20"/>
                <w:szCs w:val="20"/>
              </w:rPr>
            </w:pPr>
          </w:p>
          <w:p w:rsidR="002424F9" w:rsidRPr="007E0844" w:rsidRDefault="002424F9" w:rsidP="00D068AD">
            <w:pPr>
              <w:rPr>
                <w:sz w:val="20"/>
                <w:szCs w:val="20"/>
              </w:rPr>
            </w:pPr>
          </w:p>
          <w:p w:rsidR="002424F9" w:rsidRPr="007E0844" w:rsidRDefault="002424F9" w:rsidP="00D068AD">
            <w:pPr>
              <w:rPr>
                <w:sz w:val="20"/>
                <w:szCs w:val="20"/>
              </w:rPr>
            </w:pPr>
          </w:p>
          <w:p w:rsidR="002424F9" w:rsidRPr="007E0844" w:rsidRDefault="002424F9" w:rsidP="00D068AD">
            <w:pPr>
              <w:rPr>
                <w:sz w:val="20"/>
                <w:szCs w:val="20"/>
              </w:rPr>
            </w:pPr>
          </w:p>
          <w:p w:rsidR="002424F9" w:rsidRPr="007E0844" w:rsidRDefault="002424F9" w:rsidP="00D068AD">
            <w:pPr>
              <w:rPr>
                <w:sz w:val="20"/>
                <w:szCs w:val="20"/>
              </w:rPr>
            </w:pPr>
          </w:p>
          <w:p w:rsidR="000C2715" w:rsidRDefault="000C2715" w:rsidP="00D068AD">
            <w:pPr>
              <w:rPr>
                <w:sz w:val="20"/>
                <w:szCs w:val="20"/>
              </w:rPr>
            </w:pPr>
          </w:p>
          <w:p w:rsidR="006F16AC" w:rsidRPr="007E0844" w:rsidRDefault="001931CD" w:rsidP="00D068AD">
            <w:pPr>
              <w:rPr>
                <w:sz w:val="20"/>
                <w:szCs w:val="20"/>
              </w:rPr>
            </w:pPr>
            <w:r>
              <w:rPr>
                <w:sz w:val="20"/>
                <w:szCs w:val="20"/>
              </w:rPr>
              <w:t>AB</w:t>
            </w:r>
          </w:p>
          <w:p w:rsidR="007403BF" w:rsidRDefault="001931CD" w:rsidP="000C2715">
            <w:pPr>
              <w:rPr>
                <w:sz w:val="20"/>
                <w:szCs w:val="20"/>
              </w:rPr>
            </w:pPr>
            <w:r>
              <w:rPr>
                <w:sz w:val="20"/>
                <w:szCs w:val="20"/>
              </w:rPr>
              <w:t>20</w:t>
            </w:r>
            <w:r w:rsidR="000C2715">
              <w:rPr>
                <w:sz w:val="20"/>
                <w:szCs w:val="20"/>
              </w:rPr>
              <w:t>/</w:t>
            </w:r>
            <w:r w:rsidR="007403BF" w:rsidRPr="007E0844">
              <w:rPr>
                <w:sz w:val="20"/>
                <w:szCs w:val="20"/>
              </w:rPr>
              <w:t>0</w:t>
            </w:r>
            <w:r>
              <w:rPr>
                <w:sz w:val="20"/>
                <w:szCs w:val="20"/>
              </w:rPr>
              <w:t>5</w:t>
            </w:r>
            <w:r w:rsidR="007403BF" w:rsidRPr="007E0844">
              <w:rPr>
                <w:sz w:val="20"/>
                <w:szCs w:val="20"/>
              </w:rPr>
              <w:t>/</w:t>
            </w:r>
            <w:r w:rsidR="000C2715">
              <w:rPr>
                <w:sz w:val="20"/>
                <w:szCs w:val="20"/>
              </w:rPr>
              <w:t>18</w:t>
            </w:r>
          </w:p>
          <w:p w:rsidR="00EC0325" w:rsidRDefault="00EC0325" w:rsidP="000C2715">
            <w:pPr>
              <w:rPr>
                <w:sz w:val="20"/>
                <w:szCs w:val="20"/>
              </w:rPr>
            </w:pPr>
          </w:p>
          <w:p w:rsidR="00EC0325" w:rsidRDefault="00EC0325" w:rsidP="000C2715">
            <w:pPr>
              <w:rPr>
                <w:sz w:val="20"/>
                <w:szCs w:val="20"/>
              </w:rPr>
            </w:pPr>
          </w:p>
          <w:p w:rsidR="00EC0325" w:rsidRDefault="00EC0325" w:rsidP="000C2715">
            <w:pPr>
              <w:rPr>
                <w:sz w:val="20"/>
                <w:szCs w:val="20"/>
              </w:rPr>
            </w:pPr>
          </w:p>
          <w:p w:rsidR="00EC0325" w:rsidRDefault="00EC0325" w:rsidP="000C2715">
            <w:pPr>
              <w:rPr>
                <w:sz w:val="20"/>
                <w:szCs w:val="20"/>
              </w:rPr>
            </w:pPr>
          </w:p>
          <w:p w:rsidR="00EC0325" w:rsidRDefault="00EC0325" w:rsidP="000C2715">
            <w:pPr>
              <w:rPr>
                <w:sz w:val="20"/>
                <w:szCs w:val="20"/>
              </w:rPr>
            </w:pPr>
          </w:p>
          <w:p w:rsidR="00EC0325" w:rsidRDefault="00EC0325" w:rsidP="000C2715">
            <w:pPr>
              <w:rPr>
                <w:sz w:val="20"/>
                <w:szCs w:val="20"/>
              </w:rPr>
            </w:pPr>
          </w:p>
          <w:p w:rsidR="00EC0325" w:rsidRDefault="00EC0325" w:rsidP="000C2715">
            <w:pPr>
              <w:rPr>
                <w:sz w:val="20"/>
                <w:szCs w:val="20"/>
              </w:rPr>
            </w:pPr>
          </w:p>
          <w:p w:rsidR="00EC0325" w:rsidRDefault="00EC0325" w:rsidP="000C2715">
            <w:pPr>
              <w:rPr>
                <w:sz w:val="20"/>
                <w:szCs w:val="20"/>
              </w:rPr>
            </w:pPr>
          </w:p>
          <w:p w:rsidR="00EC0325" w:rsidRDefault="00EC0325" w:rsidP="000C2715">
            <w:pPr>
              <w:rPr>
                <w:sz w:val="20"/>
                <w:szCs w:val="20"/>
              </w:rPr>
            </w:pPr>
          </w:p>
          <w:p w:rsidR="00EC0325" w:rsidRDefault="00EC0325" w:rsidP="000C2715">
            <w:pPr>
              <w:rPr>
                <w:sz w:val="20"/>
                <w:szCs w:val="20"/>
              </w:rPr>
            </w:pPr>
          </w:p>
          <w:p w:rsidR="00EC0325" w:rsidRDefault="00EC0325" w:rsidP="000C2715">
            <w:pPr>
              <w:rPr>
                <w:sz w:val="20"/>
                <w:szCs w:val="20"/>
              </w:rPr>
            </w:pPr>
          </w:p>
          <w:p w:rsidR="00EC0325" w:rsidRDefault="00EC0325" w:rsidP="000C2715">
            <w:pPr>
              <w:rPr>
                <w:sz w:val="20"/>
                <w:szCs w:val="20"/>
              </w:rPr>
            </w:pPr>
          </w:p>
          <w:p w:rsidR="00EC0325" w:rsidRDefault="00EC0325" w:rsidP="000C2715">
            <w:pPr>
              <w:rPr>
                <w:sz w:val="20"/>
                <w:szCs w:val="20"/>
              </w:rPr>
            </w:pPr>
          </w:p>
          <w:p w:rsidR="00EC0325" w:rsidRDefault="00EC0325" w:rsidP="000C2715">
            <w:pPr>
              <w:rPr>
                <w:sz w:val="20"/>
                <w:szCs w:val="20"/>
              </w:rPr>
            </w:pPr>
          </w:p>
          <w:p w:rsidR="00EC0325" w:rsidRDefault="00EC0325" w:rsidP="000C2715">
            <w:pPr>
              <w:rPr>
                <w:sz w:val="20"/>
                <w:szCs w:val="20"/>
              </w:rPr>
            </w:pPr>
          </w:p>
          <w:p w:rsidR="00EC0325" w:rsidRDefault="00EC0325" w:rsidP="000C2715">
            <w:pPr>
              <w:rPr>
                <w:sz w:val="20"/>
                <w:szCs w:val="20"/>
              </w:rPr>
            </w:pPr>
          </w:p>
          <w:p w:rsidR="00EC0325" w:rsidRPr="007E0844" w:rsidRDefault="00EC0325" w:rsidP="000C2715">
            <w:pPr>
              <w:rPr>
                <w:sz w:val="20"/>
                <w:szCs w:val="20"/>
              </w:rPr>
            </w:pPr>
          </w:p>
        </w:tc>
        <w:tc>
          <w:tcPr>
            <w:tcW w:w="622" w:type="dxa"/>
            <w:textDirection w:val="tbRl"/>
          </w:tcPr>
          <w:p w:rsidR="006F16AC" w:rsidRPr="007E0844" w:rsidRDefault="00A66510" w:rsidP="00A66510">
            <w:pPr>
              <w:ind w:left="113" w:right="113"/>
              <w:rPr>
                <w:sz w:val="20"/>
                <w:szCs w:val="20"/>
              </w:rPr>
            </w:pPr>
            <w:r w:rsidRPr="001931CD">
              <w:rPr>
                <w:sz w:val="20"/>
                <w:szCs w:val="20"/>
              </w:rPr>
              <w:t>No Gap</w:t>
            </w:r>
          </w:p>
        </w:tc>
      </w:tr>
    </w:tbl>
    <w:p w:rsidR="00D64916" w:rsidRDefault="00D64916">
      <w:r>
        <w:br w:type="page"/>
      </w:r>
    </w:p>
    <w:tbl>
      <w:tblPr>
        <w:tblStyle w:val="TableGrid"/>
        <w:tblW w:w="0" w:type="auto"/>
        <w:tblLayout w:type="fixed"/>
        <w:tblLook w:val="04A0" w:firstRow="1" w:lastRow="0" w:firstColumn="1" w:lastColumn="0" w:noHBand="0" w:noVBand="1"/>
      </w:tblPr>
      <w:tblGrid>
        <w:gridCol w:w="656"/>
        <w:gridCol w:w="3280"/>
        <w:gridCol w:w="2976"/>
        <w:gridCol w:w="6237"/>
        <w:gridCol w:w="977"/>
        <w:gridCol w:w="1043"/>
        <w:gridCol w:w="445"/>
      </w:tblGrid>
      <w:tr w:rsidR="006F16AC" w:rsidTr="00837BF6">
        <w:trPr>
          <w:cantSplit/>
          <w:trHeight w:val="811"/>
        </w:trPr>
        <w:tc>
          <w:tcPr>
            <w:tcW w:w="656" w:type="dxa"/>
            <w:shd w:val="clear" w:color="auto" w:fill="B2A1C7" w:themeFill="accent4" w:themeFillTint="99"/>
          </w:tcPr>
          <w:p w:rsidR="006F16AC" w:rsidRDefault="006F16AC" w:rsidP="00403571"/>
        </w:tc>
        <w:tc>
          <w:tcPr>
            <w:tcW w:w="3280" w:type="dxa"/>
            <w:shd w:val="clear" w:color="auto" w:fill="B2A1C7" w:themeFill="accent4" w:themeFillTint="99"/>
          </w:tcPr>
          <w:p w:rsidR="006F16AC" w:rsidRPr="005C315B" w:rsidRDefault="006F16AC" w:rsidP="00403571">
            <w:pPr>
              <w:pStyle w:val="Pa18"/>
              <w:spacing w:before="40"/>
              <w:rPr>
                <w:rFonts w:ascii="Arial" w:hAnsi="Arial" w:cs="Arial"/>
                <w:color w:val="000000"/>
              </w:rPr>
            </w:pPr>
            <w:r w:rsidRPr="005C315B">
              <w:rPr>
                <w:rFonts w:ascii="Arial" w:hAnsi="Arial" w:cs="Arial"/>
                <w:b/>
                <w:bCs/>
                <w:color w:val="000000"/>
              </w:rPr>
              <w:t xml:space="preserve">Sub-principles </w:t>
            </w:r>
          </w:p>
          <w:p w:rsidR="006F16AC" w:rsidRPr="0060465B" w:rsidRDefault="006F16AC" w:rsidP="00403571">
            <w:pPr>
              <w:autoSpaceDE w:val="0"/>
              <w:autoSpaceDN w:val="0"/>
              <w:adjustRightInd w:val="0"/>
              <w:ind w:left="-74"/>
              <w:rPr>
                <w:rFonts w:ascii="FS Lola" w:eastAsia="Calibri" w:hAnsi="FS Lola" w:cs="FS Lola"/>
                <w:color w:val="000000"/>
                <w:sz w:val="21"/>
                <w:szCs w:val="21"/>
                <w:lang w:eastAsia="en-GB"/>
              </w:rPr>
            </w:pPr>
          </w:p>
        </w:tc>
        <w:tc>
          <w:tcPr>
            <w:tcW w:w="2976" w:type="dxa"/>
            <w:shd w:val="clear" w:color="auto" w:fill="B2A1C7" w:themeFill="accent4" w:themeFillTint="99"/>
          </w:tcPr>
          <w:p w:rsidR="006F16AC" w:rsidRDefault="006F16AC" w:rsidP="00403571">
            <w:r w:rsidRPr="00774145">
              <w:rPr>
                <w:b/>
              </w:rPr>
              <w:t>Examples of Evidence</w:t>
            </w:r>
          </w:p>
        </w:tc>
        <w:tc>
          <w:tcPr>
            <w:tcW w:w="6237" w:type="dxa"/>
            <w:shd w:val="clear" w:color="auto" w:fill="B2A1C7" w:themeFill="accent4" w:themeFillTint="99"/>
          </w:tcPr>
          <w:p w:rsidR="006F16AC" w:rsidRDefault="006F16AC" w:rsidP="004F6AF9">
            <w:r w:rsidRPr="00AE6BF1">
              <w:rPr>
                <w:b/>
                <w:sz w:val="20"/>
                <w:szCs w:val="20"/>
              </w:rPr>
              <w:t>Examples of systems, processes, documentation and other evidence  demonstrating compliance in 201</w:t>
            </w:r>
            <w:r w:rsidR="004F6AF9">
              <w:rPr>
                <w:b/>
                <w:sz w:val="20"/>
                <w:szCs w:val="20"/>
              </w:rPr>
              <w:t>7</w:t>
            </w:r>
            <w:r w:rsidRPr="00AE6BF1">
              <w:rPr>
                <w:b/>
                <w:sz w:val="20"/>
                <w:szCs w:val="20"/>
              </w:rPr>
              <w:t>/1</w:t>
            </w:r>
            <w:r w:rsidR="004F6AF9">
              <w:rPr>
                <w:b/>
                <w:sz w:val="20"/>
                <w:szCs w:val="20"/>
              </w:rPr>
              <w:t>8</w:t>
            </w:r>
          </w:p>
        </w:tc>
        <w:tc>
          <w:tcPr>
            <w:tcW w:w="977" w:type="dxa"/>
            <w:shd w:val="clear" w:color="auto" w:fill="B2A1C7" w:themeFill="accent4" w:themeFillTint="99"/>
          </w:tcPr>
          <w:p w:rsidR="006F16AC" w:rsidRPr="00D52B9B" w:rsidRDefault="006F16AC" w:rsidP="00175161">
            <w:pPr>
              <w:rPr>
                <w:b/>
                <w:sz w:val="20"/>
                <w:szCs w:val="20"/>
              </w:rPr>
            </w:pPr>
            <w:r w:rsidRPr="00D52B9B">
              <w:rPr>
                <w:b/>
                <w:sz w:val="20"/>
                <w:szCs w:val="20"/>
              </w:rPr>
              <w:t>Owner</w:t>
            </w:r>
          </w:p>
        </w:tc>
        <w:tc>
          <w:tcPr>
            <w:tcW w:w="1043" w:type="dxa"/>
            <w:shd w:val="clear" w:color="auto" w:fill="B2A1C7" w:themeFill="accent4" w:themeFillTint="99"/>
          </w:tcPr>
          <w:p w:rsidR="006F16AC" w:rsidRPr="00D52B9B" w:rsidRDefault="006F16AC" w:rsidP="00175161">
            <w:pPr>
              <w:rPr>
                <w:b/>
                <w:sz w:val="20"/>
                <w:szCs w:val="20"/>
              </w:rPr>
            </w:pPr>
            <w:r w:rsidRPr="00D52B9B">
              <w:rPr>
                <w:b/>
                <w:sz w:val="20"/>
                <w:szCs w:val="20"/>
              </w:rPr>
              <w:t>Evidence provider + date</w:t>
            </w:r>
          </w:p>
        </w:tc>
        <w:tc>
          <w:tcPr>
            <w:tcW w:w="445" w:type="dxa"/>
            <w:shd w:val="clear" w:color="auto" w:fill="B2A1C7" w:themeFill="accent4" w:themeFillTint="99"/>
            <w:textDirection w:val="tbRl"/>
          </w:tcPr>
          <w:p w:rsidR="006F16AC" w:rsidRPr="00D52B9B" w:rsidRDefault="006F16AC" w:rsidP="00773C8F">
            <w:pPr>
              <w:ind w:left="113" w:right="113"/>
              <w:rPr>
                <w:b/>
                <w:sz w:val="20"/>
                <w:szCs w:val="20"/>
              </w:rPr>
            </w:pPr>
            <w:r w:rsidRPr="00D52B9B">
              <w:rPr>
                <w:b/>
                <w:sz w:val="20"/>
                <w:szCs w:val="20"/>
              </w:rPr>
              <w:t>G</w:t>
            </w:r>
            <w:r>
              <w:rPr>
                <w:b/>
                <w:sz w:val="20"/>
                <w:szCs w:val="20"/>
              </w:rPr>
              <w:t>ap</w:t>
            </w:r>
          </w:p>
        </w:tc>
      </w:tr>
      <w:tr w:rsidR="006F16AC" w:rsidRPr="00C607C8" w:rsidTr="00837BF6">
        <w:trPr>
          <w:cantSplit/>
          <w:trHeight w:val="1134"/>
        </w:trPr>
        <w:tc>
          <w:tcPr>
            <w:tcW w:w="656" w:type="dxa"/>
          </w:tcPr>
          <w:p w:rsidR="006F16AC" w:rsidRPr="00C607C8" w:rsidRDefault="006F16AC" w:rsidP="00D068AD">
            <w:pPr>
              <w:rPr>
                <w:sz w:val="20"/>
                <w:szCs w:val="20"/>
              </w:rPr>
            </w:pPr>
            <w:r w:rsidRPr="00C607C8">
              <w:rPr>
                <w:sz w:val="20"/>
                <w:szCs w:val="20"/>
              </w:rPr>
              <w:t>5.9</w:t>
            </w:r>
          </w:p>
        </w:tc>
        <w:tc>
          <w:tcPr>
            <w:tcW w:w="3280" w:type="dxa"/>
          </w:tcPr>
          <w:p w:rsidR="006F16AC" w:rsidRPr="00C607C8" w:rsidRDefault="006F16AC" w:rsidP="0060465B">
            <w:pPr>
              <w:pStyle w:val="Default"/>
              <w:rPr>
                <w:rFonts w:ascii="Arial" w:hAnsi="Arial" w:cs="Arial"/>
                <w:sz w:val="20"/>
                <w:szCs w:val="20"/>
              </w:rPr>
            </w:pPr>
            <w:r w:rsidRPr="00C607C8">
              <w:rPr>
                <w:rFonts w:ascii="Arial" w:hAnsi="Arial" w:cs="Arial"/>
                <w:sz w:val="20"/>
                <w:szCs w:val="20"/>
              </w:rPr>
              <w:t xml:space="preserve">Ensuring that there are structures in place to encourage public participation </w:t>
            </w:r>
          </w:p>
          <w:p w:rsidR="006F16AC" w:rsidRPr="00C607C8" w:rsidRDefault="006F16AC" w:rsidP="0060465B">
            <w:pPr>
              <w:pStyle w:val="Pa18"/>
              <w:spacing w:before="40"/>
              <w:rPr>
                <w:rFonts w:ascii="Arial" w:hAnsi="Arial" w:cs="Arial"/>
                <w:b/>
                <w:bCs/>
                <w:color w:val="000000"/>
                <w:sz w:val="20"/>
                <w:szCs w:val="20"/>
              </w:rPr>
            </w:pPr>
          </w:p>
        </w:tc>
        <w:tc>
          <w:tcPr>
            <w:tcW w:w="2976" w:type="dxa"/>
          </w:tcPr>
          <w:p w:rsidR="006F16AC" w:rsidRPr="00C607C8" w:rsidRDefault="006F16AC" w:rsidP="00F73656">
            <w:pPr>
              <w:pStyle w:val="Default"/>
              <w:numPr>
                <w:ilvl w:val="0"/>
                <w:numId w:val="4"/>
              </w:numPr>
              <w:ind w:left="346"/>
              <w:rPr>
                <w:rFonts w:ascii="Arial" w:hAnsi="Arial" w:cs="Arial"/>
                <w:sz w:val="20"/>
                <w:szCs w:val="20"/>
              </w:rPr>
            </w:pPr>
            <w:r w:rsidRPr="00C607C8">
              <w:rPr>
                <w:rFonts w:ascii="Arial" w:hAnsi="Arial" w:cs="Arial"/>
                <w:sz w:val="20"/>
                <w:szCs w:val="20"/>
              </w:rPr>
              <w:t xml:space="preserve">Residents’ panels </w:t>
            </w:r>
          </w:p>
          <w:p w:rsidR="006F16AC" w:rsidRPr="00C607C8" w:rsidRDefault="006F16AC" w:rsidP="00F73656">
            <w:pPr>
              <w:pStyle w:val="Default"/>
              <w:numPr>
                <w:ilvl w:val="0"/>
                <w:numId w:val="4"/>
              </w:numPr>
              <w:ind w:left="346"/>
              <w:rPr>
                <w:rFonts w:ascii="Arial" w:hAnsi="Arial" w:cs="Arial"/>
                <w:sz w:val="20"/>
                <w:szCs w:val="20"/>
              </w:rPr>
            </w:pPr>
            <w:r w:rsidRPr="00C607C8">
              <w:rPr>
                <w:rFonts w:ascii="Arial" w:hAnsi="Arial" w:cs="Arial"/>
                <w:sz w:val="20"/>
                <w:szCs w:val="20"/>
              </w:rPr>
              <w:t xml:space="preserve">Stakeholder forum terms of reference </w:t>
            </w:r>
          </w:p>
          <w:p w:rsidR="006F16AC" w:rsidRPr="00C607C8" w:rsidRDefault="006F16AC" w:rsidP="00F73656">
            <w:pPr>
              <w:pStyle w:val="Default"/>
              <w:numPr>
                <w:ilvl w:val="0"/>
                <w:numId w:val="4"/>
              </w:numPr>
              <w:ind w:left="346"/>
              <w:rPr>
                <w:rFonts w:ascii="Arial" w:hAnsi="Arial" w:cs="Arial"/>
                <w:sz w:val="20"/>
                <w:szCs w:val="20"/>
              </w:rPr>
            </w:pPr>
            <w:r w:rsidRPr="00C607C8">
              <w:rPr>
                <w:rFonts w:ascii="Arial" w:hAnsi="Arial" w:cs="Arial"/>
                <w:sz w:val="20"/>
                <w:szCs w:val="20"/>
              </w:rPr>
              <w:t xml:space="preserve">Strategic partnership frameworks </w:t>
            </w:r>
          </w:p>
          <w:p w:rsidR="006F16AC" w:rsidRPr="00C607C8" w:rsidRDefault="006F16AC">
            <w:pPr>
              <w:pStyle w:val="Default"/>
              <w:rPr>
                <w:rFonts w:ascii="Arial" w:hAnsi="Arial" w:cs="Arial"/>
                <w:sz w:val="20"/>
                <w:szCs w:val="20"/>
              </w:rPr>
            </w:pPr>
          </w:p>
        </w:tc>
        <w:tc>
          <w:tcPr>
            <w:tcW w:w="6237" w:type="dxa"/>
          </w:tcPr>
          <w:p w:rsidR="00773C8F" w:rsidRPr="005A197D" w:rsidRDefault="00773C8F" w:rsidP="00773C8F">
            <w:pPr>
              <w:rPr>
                <w:sz w:val="20"/>
                <w:szCs w:val="20"/>
              </w:rPr>
            </w:pPr>
            <w:r w:rsidRPr="005A197D">
              <w:rPr>
                <w:sz w:val="20"/>
                <w:szCs w:val="20"/>
              </w:rPr>
              <w:t>See details on consultation above at 2.8.</w:t>
            </w:r>
          </w:p>
          <w:p w:rsidR="00773C8F" w:rsidRPr="005A197D" w:rsidRDefault="00773C8F" w:rsidP="00773C8F">
            <w:pPr>
              <w:rPr>
                <w:sz w:val="20"/>
                <w:szCs w:val="20"/>
              </w:rPr>
            </w:pPr>
          </w:p>
          <w:p w:rsidR="00773C8F" w:rsidRPr="005A197D" w:rsidRDefault="00773C8F" w:rsidP="00773C8F">
            <w:pPr>
              <w:rPr>
                <w:sz w:val="20"/>
                <w:szCs w:val="20"/>
              </w:rPr>
            </w:pPr>
            <w:r w:rsidRPr="005A197D">
              <w:rPr>
                <w:sz w:val="20"/>
                <w:szCs w:val="20"/>
              </w:rPr>
              <w:t>A further example is the Residents Regeneration Panel which is in place to get views and inputs to the major regen programme in Harrow</w:t>
            </w:r>
          </w:p>
          <w:p w:rsidR="00773C8F" w:rsidRPr="005A197D" w:rsidRDefault="00773C8F" w:rsidP="00773C8F">
            <w:pPr>
              <w:rPr>
                <w:sz w:val="20"/>
                <w:szCs w:val="20"/>
              </w:rPr>
            </w:pPr>
          </w:p>
          <w:p w:rsidR="00773C8F" w:rsidRPr="00F150B4" w:rsidRDefault="00773C8F" w:rsidP="00773C8F">
            <w:pPr>
              <w:rPr>
                <w:color w:val="7030A0"/>
                <w:sz w:val="20"/>
                <w:szCs w:val="20"/>
              </w:rPr>
            </w:pPr>
            <w:r w:rsidRPr="005A197D">
              <w:rPr>
                <w:sz w:val="20"/>
                <w:szCs w:val="20"/>
              </w:rPr>
              <w:t>Specific residents groups are set up where there is value examples are adult social care user groups, tenants and leaseholders groups</w:t>
            </w:r>
            <w:r w:rsidRPr="00F150B4">
              <w:rPr>
                <w:color w:val="7030A0"/>
                <w:sz w:val="20"/>
                <w:szCs w:val="20"/>
              </w:rPr>
              <w:t>.</w:t>
            </w:r>
          </w:p>
          <w:p w:rsidR="006F16AC" w:rsidRPr="00F150B4" w:rsidRDefault="006F16AC" w:rsidP="00D068AD">
            <w:pPr>
              <w:rPr>
                <w:color w:val="7030A0"/>
                <w:sz w:val="20"/>
                <w:szCs w:val="20"/>
              </w:rPr>
            </w:pPr>
          </w:p>
        </w:tc>
        <w:tc>
          <w:tcPr>
            <w:tcW w:w="977" w:type="dxa"/>
          </w:tcPr>
          <w:p w:rsidR="006F16AC" w:rsidRPr="00C607C8" w:rsidRDefault="006F16AC" w:rsidP="00D068AD">
            <w:pPr>
              <w:rPr>
                <w:sz w:val="20"/>
                <w:szCs w:val="20"/>
              </w:rPr>
            </w:pPr>
            <w:r w:rsidRPr="00C607C8">
              <w:rPr>
                <w:sz w:val="20"/>
                <w:szCs w:val="20"/>
              </w:rPr>
              <w:t>AD</w:t>
            </w:r>
          </w:p>
        </w:tc>
        <w:tc>
          <w:tcPr>
            <w:tcW w:w="1043" w:type="dxa"/>
          </w:tcPr>
          <w:p w:rsidR="006F16AC" w:rsidRPr="00C607C8" w:rsidRDefault="006F16AC" w:rsidP="00D068AD">
            <w:pPr>
              <w:rPr>
                <w:sz w:val="20"/>
                <w:szCs w:val="20"/>
              </w:rPr>
            </w:pPr>
            <w:r w:rsidRPr="00C607C8">
              <w:rPr>
                <w:sz w:val="20"/>
                <w:szCs w:val="20"/>
              </w:rPr>
              <w:t>DH</w:t>
            </w:r>
          </w:p>
          <w:p w:rsidR="00223014" w:rsidRPr="00C607C8" w:rsidRDefault="005A197D" w:rsidP="00223014">
            <w:pPr>
              <w:rPr>
                <w:sz w:val="20"/>
                <w:szCs w:val="20"/>
              </w:rPr>
            </w:pPr>
            <w:r>
              <w:rPr>
                <w:sz w:val="20"/>
                <w:szCs w:val="20"/>
              </w:rPr>
              <w:t>28</w:t>
            </w:r>
            <w:r w:rsidR="00223014" w:rsidRPr="00C607C8">
              <w:rPr>
                <w:sz w:val="20"/>
                <w:szCs w:val="20"/>
              </w:rPr>
              <w:t>/0</w:t>
            </w:r>
            <w:r>
              <w:rPr>
                <w:sz w:val="20"/>
                <w:szCs w:val="20"/>
              </w:rPr>
              <w:t>2</w:t>
            </w:r>
            <w:r w:rsidR="00223014" w:rsidRPr="00C607C8">
              <w:rPr>
                <w:sz w:val="20"/>
                <w:szCs w:val="20"/>
              </w:rPr>
              <w:t>/1</w:t>
            </w:r>
            <w:r>
              <w:rPr>
                <w:sz w:val="20"/>
                <w:szCs w:val="20"/>
              </w:rPr>
              <w:t>8</w:t>
            </w:r>
          </w:p>
          <w:p w:rsidR="00223014" w:rsidRPr="00C607C8" w:rsidRDefault="00223014" w:rsidP="00D068AD">
            <w:pPr>
              <w:rPr>
                <w:sz w:val="20"/>
                <w:szCs w:val="20"/>
              </w:rPr>
            </w:pPr>
          </w:p>
        </w:tc>
        <w:tc>
          <w:tcPr>
            <w:tcW w:w="445" w:type="dxa"/>
            <w:textDirection w:val="tbRl"/>
          </w:tcPr>
          <w:p w:rsidR="006F16AC" w:rsidRPr="00C607C8" w:rsidRDefault="00223014" w:rsidP="00773C8F">
            <w:pPr>
              <w:ind w:left="113" w:right="113"/>
              <w:rPr>
                <w:sz w:val="20"/>
                <w:szCs w:val="20"/>
              </w:rPr>
            </w:pPr>
            <w:r w:rsidRPr="00C607C8">
              <w:rPr>
                <w:sz w:val="20"/>
                <w:szCs w:val="20"/>
              </w:rPr>
              <w:t>No Gap</w:t>
            </w:r>
          </w:p>
        </w:tc>
      </w:tr>
      <w:tr w:rsidR="006F16AC" w:rsidRPr="00C607C8" w:rsidTr="00837BF6">
        <w:trPr>
          <w:cantSplit/>
          <w:trHeight w:val="1134"/>
        </w:trPr>
        <w:tc>
          <w:tcPr>
            <w:tcW w:w="656" w:type="dxa"/>
          </w:tcPr>
          <w:p w:rsidR="006F16AC" w:rsidRPr="00C607C8" w:rsidRDefault="006F16AC" w:rsidP="00D068AD">
            <w:pPr>
              <w:rPr>
                <w:sz w:val="20"/>
                <w:szCs w:val="20"/>
              </w:rPr>
            </w:pPr>
            <w:r w:rsidRPr="00C607C8">
              <w:rPr>
                <w:sz w:val="20"/>
                <w:szCs w:val="20"/>
              </w:rPr>
              <w:t>5.10</w:t>
            </w:r>
          </w:p>
        </w:tc>
        <w:tc>
          <w:tcPr>
            <w:tcW w:w="3280" w:type="dxa"/>
          </w:tcPr>
          <w:p w:rsidR="006F16AC" w:rsidRPr="00C607C8" w:rsidRDefault="006F16AC" w:rsidP="00774145">
            <w:pPr>
              <w:pStyle w:val="Default"/>
              <w:rPr>
                <w:rFonts w:ascii="Arial" w:hAnsi="Arial" w:cs="Arial"/>
                <w:b/>
                <w:bCs/>
                <w:sz w:val="20"/>
                <w:szCs w:val="20"/>
              </w:rPr>
            </w:pPr>
            <w:r w:rsidRPr="00C607C8">
              <w:rPr>
                <w:rFonts w:ascii="Arial" w:hAnsi="Arial" w:cs="Arial"/>
                <w:sz w:val="20"/>
                <w:szCs w:val="20"/>
              </w:rPr>
              <w:t xml:space="preserve">Taking steps to consider the leadership’s own effectiveness and ensuring leaders are open to constructive feedback from peer review and inspections </w:t>
            </w:r>
          </w:p>
        </w:tc>
        <w:tc>
          <w:tcPr>
            <w:tcW w:w="2976" w:type="dxa"/>
          </w:tcPr>
          <w:p w:rsidR="006F16AC" w:rsidRPr="00C607C8" w:rsidRDefault="006F16AC" w:rsidP="00F73656">
            <w:pPr>
              <w:pStyle w:val="Default"/>
              <w:numPr>
                <w:ilvl w:val="0"/>
                <w:numId w:val="4"/>
              </w:numPr>
              <w:ind w:left="346"/>
              <w:rPr>
                <w:rFonts w:ascii="Arial" w:hAnsi="Arial" w:cs="Arial"/>
                <w:sz w:val="20"/>
                <w:szCs w:val="20"/>
              </w:rPr>
            </w:pPr>
            <w:r w:rsidRPr="00C607C8">
              <w:rPr>
                <w:rFonts w:ascii="Arial" w:hAnsi="Arial" w:cs="Arial"/>
                <w:sz w:val="20"/>
                <w:szCs w:val="20"/>
              </w:rPr>
              <w:t xml:space="preserve">Reviewing individual </w:t>
            </w:r>
            <w:r w:rsidRPr="005A197D">
              <w:rPr>
                <w:rFonts w:ascii="Arial" w:hAnsi="Arial" w:cs="Arial"/>
                <w:sz w:val="20"/>
                <w:szCs w:val="20"/>
              </w:rPr>
              <w:t>member performance</w:t>
            </w:r>
            <w:r w:rsidRPr="00C607C8">
              <w:rPr>
                <w:rFonts w:ascii="Arial" w:hAnsi="Arial" w:cs="Arial"/>
                <w:sz w:val="20"/>
                <w:szCs w:val="20"/>
              </w:rPr>
              <w:t xml:space="preserve"> on a regular basis taking account of their attendance and considering any training or development needs </w:t>
            </w:r>
          </w:p>
          <w:p w:rsidR="006F16AC" w:rsidRPr="00C607C8" w:rsidRDefault="006F16AC" w:rsidP="00F73656">
            <w:pPr>
              <w:pStyle w:val="Default"/>
              <w:numPr>
                <w:ilvl w:val="0"/>
                <w:numId w:val="4"/>
              </w:numPr>
              <w:ind w:left="346"/>
              <w:rPr>
                <w:rFonts w:ascii="Arial" w:hAnsi="Arial" w:cs="Arial"/>
                <w:sz w:val="20"/>
                <w:szCs w:val="20"/>
              </w:rPr>
            </w:pPr>
            <w:r w:rsidRPr="00C607C8">
              <w:rPr>
                <w:rFonts w:ascii="Arial" w:hAnsi="Arial" w:cs="Arial"/>
                <w:sz w:val="20"/>
                <w:szCs w:val="20"/>
              </w:rPr>
              <w:t xml:space="preserve">Peer reviews </w:t>
            </w:r>
          </w:p>
          <w:p w:rsidR="006F16AC" w:rsidRPr="00C607C8" w:rsidRDefault="006F16AC">
            <w:pPr>
              <w:pStyle w:val="Default"/>
              <w:rPr>
                <w:rFonts w:ascii="Arial" w:hAnsi="Arial" w:cs="Arial"/>
                <w:sz w:val="20"/>
                <w:szCs w:val="20"/>
              </w:rPr>
            </w:pPr>
          </w:p>
        </w:tc>
        <w:tc>
          <w:tcPr>
            <w:tcW w:w="6237" w:type="dxa"/>
          </w:tcPr>
          <w:p w:rsidR="00223014" w:rsidRPr="005A197D" w:rsidRDefault="00223014" w:rsidP="00223014">
            <w:pPr>
              <w:rPr>
                <w:sz w:val="20"/>
                <w:szCs w:val="20"/>
                <w:highlight w:val="yellow"/>
              </w:rPr>
            </w:pPr>
            <w:r w:rsidRPr="005A197D">
              <w:rPr>
                <w:sz w:val="20"/>
                <w:szCs w:val="20"/>
              </w:rPr>
              <w:t>Appraisals are carried out at all levels of the organisation including for members</w:t>
            </w:r>
            <w:r w:rsidR="005A197D" w:rsidRPr="005A197D">
              <w:rPr>
                <w:sz w:val="20"/>
                <w:szCs w:val="20"/>
              </w:rPr>
              <w:t xml:space="preserve"> </w:t>
            </w:r>
            <w:r w:rsidRPr="005A197D">
              <w:rPr>
                <w:sz w:val="20"/>
                <w:szCs w:val="20"/>
              </w:rPr>
              <w:t xml:space="preserve">and managers and appraises are required to </w:t>
            </w:r>
            <w:r w:rsidR="00D90E6B" w:rsidRPr="005A197D">
              <w:rPr>
                <w:sz w:val="20"/>
                <w:szCs w:val="20"/>
              </w:rPr>
              <w:t>demonstrate</w:t>
            </w:r>
            <w:r w:rsidRPr="005A197D">
              <w:rPr>
                <w:sz w:val="20"/>
                <w:szCs w:val="20"/>
              </w:rPr>
              <w:t xml:space="preserve"> alignment with organisational priorities and values</w:t>
            </w:r>
          </w:p>
          <w:p w:rsidR="00223014" w:rsidRPr="00F150B4" w:rsidRDefault="00A12735" w:rsidP="00223014">
            <w:pPr>
              <w:rPr>
                <w:color w:val="7030A0"/>
                <w:sz w:val="20"/>
                <w:szCs w:val="20"/>
              </w:rPr>
            </w:pPr>
            <w:hyperlink r:id="rId30" w:history="1">
              <w:r w:rsidR="00223014" w:rsidRPr="005A197D">
                <w:rPr>
                  <w:rStyle w:val="Hyperlink"/>
                  <w:color w:val="auto"/>
                  <w:sz w:val="20"/>
                  <w:szCs w:val="20"/>
                </w:rPr>
                <w:t>https://harrowhub.harrow.gov.uk/info/200283/learning_and_development/1503/new_appraisal_system_20162017</w:t>
              </w:r>
            </w:hyperlink>
          </w:p>
          <w:p w:rsidR="00223014" w:rsidRPr="00F150B4" w:rsidRDefault="00223014" w:rsidP="00223014">
            <w:pPr>
              <w:rPr>
                <w:color w:val="7030A0"/>
                <w:sz w:val="20"/>
                <w:szCs w:val="20"/>
                <w:highlight w:val="yellow"/>
              </w:rPr>
            </w:pPr>
          </w:p>
          <w:p w:rsidR="006F16AC" w:rsidRPr="006322E3" w:rsidRDefault="00223014" w:rsidP="00223014">
            <w:pPr>
              <w:rPr>
                <w:sz w:val="20"/>
                <w:szCs w:val="20"/>
              </w:rPr>
            </w:pPr>
            <w:r w:rsidRPr="005A197D">
              <w:rPr>
                <w:sz w:val="20"/>
                <w:szCs w:val="20"/>
              </w:rPr>
              <w:t>Major Ofsted inspection 2016/17 and has been used to drive service improvement and involved a strong degree of self- assessment and peer input.  Outcome of ‘good’ achieved.</w:t>
            </w:r>
            <w:r w:rsidR="00173E4E">
              <w:rPr>
                <w:color w:val="FF0000"/>
                <w:sz w:val="20"/>
                <w:szCs w:val="20"/>
              </w:rPr>
              <w:t xml:space="preserve"> </w:t>
            </w:r>
            <w:r w:rsidR="00173E4E" w:rsidRPr="006322E3">
              <w:rPr>
                <w:sz w:val="20"/>
                <w:szCs w:val="20"/>
              </w:rPr>
              <w:t>10 recommendations made – all implemented during 2017/18.</w:t>
            </w:r>
          </w:p>
          <w:p w:rsidR="005A197D" w:rsidRPr="006322E3" w:rsidRDefault="005A197D" w:rsidP="00223014">
            <w:pPr>
              <w:rPr>
                <w:sz w:val="20"/>
                <w:szCs w:val="20"/>
              </w:rPr>
            </w:pPr>
          </w:p>
          <w:p w:rsidR="005A197D" w:rsidRPr="00F150B4" w:rsidRDefault="005A197D" w:rsidP="00223014">
            <w:pPr>
              <w:rPr>
                <w:color w:val="7030A0"/>
                <w:sz w:val="20"/>
                <w:szCs w:val="20"/>
              </w:rPr>
            </w:pPr>
            <w:r w:rsidRPr="005A197D">
              <w:rPr>
                <w:sz w:val="20"/>
                <w:szCs w:val="20"/>
              </w:rPr>
              <w:t>LGA peer review took place in 2016 and was used as an opportunity to drive learning and improvement.</w:t>
            </w:r>
          </w:p>
        </w:tc>
        <w:tc>
          <w:tcPr>
            <w:tcW w:w="977" w:type="dxa"/>
          </w:tcPr>
          <w:p w:rsidR="006F16AC" w:rsidRPr="00C607C8" w:rsidRDefault="006F16AC" w:rsidP="00D068AD">
            <w:pPr>
              <w:rPr>
                <w:sz w:val="20"/>
                <w:szCs w:val="20"/>
              </w:rPr>
            </w:pPr>
            <w:r w:rsidRPr="00C607C8">
              <w:rPr>
                <w:sz w:val="20"/>
                <w:szCs w:val="20"/>
              </w:rPr>
              <w:t>AD</w:t>
            </w:r>
            <w:r w:rsidR="00837BF6" w:rsidRPr="00C607C8">
              <w:rPr>
                <w:sz w:val="20"/>
                <w:szCs w:val="20"/>
              </w:rPr>
              <w:t>/HP</w:t>
            </w:r>
          </w:p>
          <w:p w:rsidR="006F16AC" w:rsidRPr="00C607C8" w:rsidRDefault="006F16AC" w:rsidP="00D068AD">
            <w:pPr>
              <w:rPr>
                <w:sz w:val="20"/>
                <w:szCs w:val="20"/>
              </w:rPr>
            </w:pPr>
          </w:p>
        </w:tc>
        <w:tc>
          <w:tcPr>
            <w:tcW w:w="1043" w:type="dxa"/>
          </w:tcPr>
          <w:p w:rsidR="006F16AC" w:rsidRPr="00C607C8" w:rsidRDefault="006F16AC" w:rsidP="00D068AD">
            <w:pPr>
              <w:rPr>
                <w:sz w:val="20"/>
                <w:szCs w:val="20"/>
              </w:rPr>
            </w:pPr>
            <w:r w:rsidRPr="00C607C8">
              <w:rPr>
                <w:sz w:val="20"/>
                <w:szCs w:val="20"/>
              </w:rPr>
              <w:t>DH</w:t>
            </w:r>
          </w:p>
          <w:p w:rsidR="00223014" w:rsidRPr="00C607C8" w:rsidRDefault="005A197D" w:rsidP="00223014">
            <w:pPr>
              <w:rPr>
                <w:sz w:val="20"/>
                <w:szCs w:val="20"/>
              </w:rPr>
            </w:pPr>
            <w:r>
              <w:rPr>
                <w:sz w:val="20"/>
                <w:szCs w:val="20"/>
              </w:rPr>
              <w:t>28</w:t>
            </w:r>
            <w:r w:rsidR="00223014" w:rsidRPr="00C607C8">
              <w:rPr>
                <w:sz w:val="20"/>
                <w:szCs w:val="20"/>
              </w:rPr>
              <w:t>/0</w:t>
            </w:r>
            <w:r>
              <w:rPr>
                <w:sz w:val="20"/>
                <w:szCs w:val="20"/>
              </w:rPr>
              <w:t>2</w:t>
            </w:r>
            <w:r w:rsidR="00223014" w:rsidRPr="00C607C8">
              <w:rPr>
                <w:sz w:val="20"/>
                <w:szCs w:val="20"/>
              </w:rPr>
              <w:t>/1</w:t>
            </w:r>
            <w:r>
              <w:rPr>
                <w:sz w:val="20"/>
                <w:szCs w:val="20"/>
              </w:rPr>
              <w:t>8</w:t>
            </w:r>
          </w:p>
          <w:p w:rsidR="00D90E6B" w:rsidRPr="00C607C8" w:rsidRDefault="00D90E6B" w:rsidP="005A197D">
            <w:pPr>
              <w:rPr>
                <w:sz w:val="20"/>
                <w:szCs w:val="20"/>
              </w:rPr>
            </w:pPr>
          </w:p>
        </w:tc>
        <w:tc>
          <w:tcPr>
            <w:tcW w:w="445" w:type="dxa"/>
            <w:textDirection w:val="tbRl"/>
          </w:tcPr>
          <w:p w:rsidR="006F16AC" w:rsidRPr="00C607C8" w:rsidRDefault="00C607C8" w:rsidP="00773C8F">
            <w:pPr>
              <w:ind w:left="113" w:right="113"/>
              <w:rPr>
                <w:sz w:val="20"/>
                <w:szCs w:val="20"/>
              </w:rPr>
            </w:pPr>
            <w:r w:rsidRPr="00C607C8">
              <w:rPr>
                <w:sz w:val="20"/>
                <w:szCs w:val="20"/>
              </w:rPr>
              <w:t>No Gap</w:t>
            </w:r>
          </w:p>
        </w:tc>
      </w:tr>
      <w:tr w:rsidR="006F16AC" w:rsidRPr="00C607C8" w:rsidTr="00837BF6">
        <w:trPr>
          <w:cantSplit/>
          <w:trHeight w:val="1134"/>
        </w:trPr>
        <w:tc>
          <w:tcPr>
            <w:tcW w:w="656" w:type="dxa"/>
          </w:tcPr>
          <w:p w:rsidR="006F16AC" w:rsidRPr="00C607C8" w:rsidRDefault="006F16AC" w:rsidP="00D068AD">
            <w:pPr>
              <w:rPr>
                <w:sz w:val="20"/>
                <w:szCs w:val="20"/>
              </w:rPr>
            </w:pPr>
            <w:r w:rsidRPr="00C607C8">
              <w:rPr>
                <w:sz w:val="20"/>
                <w:szCs w:val="20"/>
              </w:rPr>
              <w:t>5.11</w:t>
            </w:r>
          </w:p>
        </w:tc>
        <w:tc>
          <w:tcPr>
            <w:tcW w:w="3280" w:type="dxa"/>
          </w:tcPr>
          <w:tbl>
            <w:tblPr>
              <w:tblW w:w="0" w:type="auto"/>
              <w:tblBorders>
                <w:top w:val="nil"/>
                <w:left w:val="nil"/>
                <w:bottom w:val="nil"/>
                <w:right w:val="nil"/>
              </w:tblBorders>
              <w:tblLayout w:type="fixed"/>
              <w:tblLook w:val="0000" w:firstRow="0" w:lastRow="0" w:firstColumn="0" w:lastColumn="0" w:noHBand="0" w:noVBand="0"/>
            </w:tblPr>
            <w:tblGrid>
              <w:gridCol w:w="2463"/>
            </w:tblGrid>
            <w:tr w:rsidR="006F16AC" w:rsidRPr="00C607C8" w:rsidTr="00036A4E">
              <w:trPr>
                <w:trHeight w:val="429"/>
              </w:trPr>
              <w:tc>
                <w:tcPr>
                  <w:tcW w:w="2463" w:type="dxa"/>
                </w:tcPr>
                <w:p w:rsidR="006F16AC" w:rsidRPr="00C607C8" w:rsidRDefault="006F16AC" w:rsidP="0060465B">
                  <w:pPr>
                    <w:autoSpaceDE w:val="0"/>
                    <w:autoSpaceDN w:val="0"/>
                    <w:adjustRightInd w:val="0"/>
                    <w:ind w:left="-74"/>
                    <w:rPr>
                      <w:rFonts w:eastAsia="Calibri"/>
                      <w:color w:val="000000"/>
                      <w:sz w:val="20"/>
                      <w:szCs w:val="20"/>
                      <w:lang w:eastAsia="en-GB"/>
                    </w:rPr>
                  </w:pPr>
                  <w:r w:rsidRPr="00C607C8">
                    <w:rPr>
                      <w:rFonts w:eastAsia="Calibri"/>
                      <w:color w:val="000000"/>
                      <w:sz w:val="20"/>
                      <w:szCs w:val="20"/>
                      <w:lang w:eastAsia="en-GB"/>
                    </w:rPr>
                    <w:t xml:space="preserve">Holding staff to account through regular performance reviews which take account of training or development needs </w:t>
                  </w:r>
                </w:p>
                <w:p w:rsidR="006F16AC" w:rsidRPr="00C607C8" w:rsidRDefault="006F16AC" w:rsidP="0060465B">
                  <w:pPr>
                    <w:autoSpaceDE w:val="0"/>
                    <w:autoSpaceDN w:val="0"/>
                    <w:adjustRightInd w:val="0"/>
                    <w:rPr>
                      <w:rFonts w:eastAsia="Calibri"/>
                      <w:color w:val="000000"/>
                      <w:sz w:val="20"/>
                      <w:szCs w:val="20"/>
                      <w:lang w:eastAsia="en-GB"/>
                    </w:rPr>
                  </w:pPr>
                </w:p>
              </w:tc>
            </w:tr>
          </w:tbl>
          <w:p w:rsidR="006F16AC" w:rsidRPr="00C607C8" w:rsidRDefault="006F16AC" w:rsidP="0060465B">
            <w:pPr>
              <w:pStyle w:val="Pa18"/>
              <w:spacing w:before="40"/>
              <w:jc w:val="center"/>
              <w:rPr>
                <w:rFonts w:ascii="Arial" w:hAnsi="Arial" w:cs="Arial"/>
                <w:b/>
                <w:bCs/>
                <w:color w:val="000000"/>
                <w:sz w:val="20"/>
                <w:szCs w:val="20"/>
              </w:rPr>
            </w:pPr>
          </w:p>
        </w:tc>
        <w:tc>
          <w:tcPr>
            <w:tcW w:w="2976" w:type="dxa"/>
          </w:tcPr>
          <w:p w:rsidR="006F16AC" w:rsidRPr="00C607C8" w:rsidRDefault="006F16AC" w:rsidP="00F73656">
            <w:pPr>
              <w:pStyle w:val="Default"/>
              <w:numPr>
                <w:ilvl w:val="0"/>
                <w:numId w:val="4"/>
              </w:numPr>
              <w:ind w:left="346"/>
              <w:rPr>
                <w:rFonts w:ascii="Arial" w:hAnsi="Arial" w:cs="Arial"/>
                <w:sz w:val="20"/>
                <w:szCs w:val="20"/>
              </w:rPr>
            </w:pPr>
            <w:r w:rsidRPr="00C607C8">
              <w:rPr>
                <w:rFonts w:ascii="Arial" w:hAnsi="Arial" w:cs="Arial"/>
                <w:sz w:val="20"/>
                <w:szCs w:val="20"/>
              </w:rPr>
              <w:t xml:space="preserve">Training and development plan </w:t>
            </w:r>
          </w:p>
          <w:p w:rsidR="006F16AC" w:rsidRPr="00C607C8" w:rsidRDefault="006F16AC" w:rsidP="00F73656">
            <w:pPr>
              <w:pStyle w:val="Default"/>
              <w:numPr>
                <w:ilvl w:val="0"/>
                <w:numId w:val="4"/>
              </w:numPr>
              <w:ind w:left="346"/>
              <w:rPr>
                <w:rFonts w:ascii="Arial" w:hAnsi="Arial" w:cs="Arial"/>
                <w:sz w:val="20"/>
                <w:szCs w:val="20"/>
              </w:rPr>
            </w:pPr>
            <w:r w:rsidRPr="00C607C8">
              <w:rPr>
                <w:rFonts w:ascii="Arial" w:hAnsi="Arial" w:cs="Arial"/>
                <w:sz w:val="20"/>
                <w:szCs w:val="20"/>
              </w:rPr>
              <w:t xml:space="preserve">Staff development plans linked to appraisals </w:t>
            </w:r>
          </w:p>
          <w:p w:rsidR="006F16AC" w:rsidRPr="00C607C8" w:rsidRDefault="006F16AC" w:rsidP="00F73656">
            <w:pPr>
              <w:pStyle w:val="Default"/>
              <w:numPr>
                <w:ilvl w:val="0"/>
                <w:numId w:val="4"/>
              </w:numPr>
              <w:ind w:left="346"/>
              <w:rPr>
                <w:rFonts w:ascii="Arial" w:hAnsi="Arial" w:cs="Arial"/>
                <w:sz w:val="20"/>
                <w:szCs w:val="20"/>
              </w:rPr>
            </w:pPr>
            <w:r w:rsidRPr="00C607C8">
              <w:rPr>
                <w:rFonts w:ascii="Arial" w:hAnsi="Arial" w:cs="Arial"/>
                <w:sz w:val="20"/>
                <w:szCs w:val="20"/>
              </w:rPr>
              <w:t>Implementing appropriate human resource policies and ensuring that they are working effectively</w:t>
            </w:r>
          </w:p>
          <w:p w:rsidR="006F16AC" w:rsidRPr="00C607C8" w:rsidRDefault="006F16AC">
            <w:pPr>
              <w:pStyle w:val="Default"/>
              <w:rPr>
                <w:rFonts w:ascii="Arial" w:hAnsi="Arial" w:cs="Arial"/>
                <w:sz w:val="20"/>
                <w:szCs w:val="20"/>
              </w:rPr>
            </w:pPr>
          </w:p>
        </w:tc>
        <w:tc>
          <w:tcPr>
            <w:tcW w:w="6237" w:type="dxa"/>
          </w:tcPr>
          <w:p w:rsidR="001931CD" w:rsidRDefault="007403BF" w:rsidP="007403BF">
            <w:pPr>
              <w:rPr>
                <w:bCs/>
                <w:sz w:val="20"/>
                <w:szCs w:val="20"/>
              </w:rPr>
            </w:pPr>
            <w:r w:rsidRPr="001931CD">
              <w:rPr>
                <w:bCs/>
                <w:sz w:val="20"/>
                <w:szCs w:val="20"/>
              </w:rPr>
              <w:t xml:space="preserve">There is a Corporate Development Programme </w:t>
            </w:r>
            <w:r w:rsidR="001931CD" w:rsidRPr="006E05E9">
              <w:rPr>
                <w:bCs/>
                <w:sz w:val="20"/>
                <w:szCs w:val="20"/>
              </w:rPr>
              <w:t>which is reviewed and aligned to business priorities annually</w:t>
            </w:r>
            <w:r w:rsidR="001931CD">
              <w:rPr>
                <w:bCs/>
                <w:sz w:val="20"/>
                <w:szCs w:val="20"/>
              </w:rPr>
              <w:t>.</w:t>
            </w:r>
          </w:p>
          <w:p w:rsidR="00773C8F" w:rsidRDefault="00773C8F" w:rsidP="007403BF">
            <w:pPr>
              <w:rPr>
                <w:bCs/>
                <w:color w:val="7030A0"/>
                <w:sz w:val="20"/>
                <w:szCs w:val="20"/>
              </w:rPr>
            </w:pPr>
          </w:p>
          <w:p w:rsidR="001931CD" w:rsidRPr="00CE54B8" w:rsidRDefault="001931CD" w:rsidP="001931CD">
            <w:pPr>
              <w:rPr>
                <w:sz w:val="20"/>
                <w:szCs w:val="20"/>
              </w:rPr>
            </w:pPr>
            <w:r w:rsidRPr="00CE54B8">
              <w:rPr>
                <w:sz w:val="20"/>
                <w:szCs w:val="20"/>
              </w:rPr>
              <w:t>All managers and staff are required to have a personal development plan related to their performance objectives and appraisal.</w:t>
            </w:r>
          </w:p>
          <w:p w:rsidR="001931CD" w:rsidRPr="00F150B4" w:rsidRDefault="001931CD" w:rsidP="007403BF">
            <w:pPr>
              <w:rPr>
                <w:bCs/>
                <w:color w:val="7030A0"/>
                <w:sz w:val="20"/>
                <w:szCs w:val="20"/>
              </w:rPr>
            </w:pPr>
          </w:p>
          <w:p w:rsidR="00F150B4" w:rsidRPr="00C607C8" w:rsidRDefault="00F150B4" w:rsidP="007403BF">
            <w:pPr>
              <w:rPr>
                <w:bCs/>
                <w:sz w:val="20"/>
                <w:szCs w:val="20"/>
              </w:rPr>
            </w:pPr>
          </w:p>
          <w:p w:rsidR="00773C8F" w:rsidRPr="00C607C8" w:rsidRDefault="00773C8F" w:rsidP="007403BF">
            <w:pPr>
              <w:rPr>
                <w:bCs/>
                <w:sz w:val="20"/>
                <w:szCs w:val="20"/>
              </w:rPr>
            </w:pPr>
            <w:r w:rsidRPr="00C607C8">
              <w:rPr>
                <w:bCs/>
                <w:sz w:val="20"/>
                <w:szCs w:val="20"/>
              </w:rPr>
              <w:t xml:space="preserve">Corporate appraisal process that is monitored for compliance. </w:t>
            </w:r>
          </w:p>
          <w:p w:rsidR="006F16AC" w:rsidRPr="00C607C8" w:rsidRDefault="006F16AC" w:rsidP="00D068AD">
            <w:pPr>
              <w:rPr>
                <w:sz w:val="20"/>
                <w:szCs w:val="20"/>
              </w:rPr>
            </w:pPr>
          </w:p>
        </w:tc>
        <w:tc>
          <w:tcPr>
            <w:tcW w:w="977" w:type="dxa"/>
          </w:tcPr>
          <w:p w:rsidR="006F16AC" w:rsidRPr="00C607C8" w:rsidRDefault="00F150B4" w:rsidP="00D068AD">
            <w:pPr>
              <w:rPr>
                <w:sz w:val="20"/>
                <w:szCs w:val="20"/>
              </w:rPr>
            </w:pPr>
            <w:r>
              <w:rPr>
                <w:sz w:val="20"/>
                <w:szCs w:val="20"/>
              </w:rPr>
              <w:t>AD</w:t>
            </w:r>
          </w:p>
          <w:p w:rsidR="00773C8F" w:rsidRPr="00C607C8" w:rsidRDefault="00773C8F" w:rsidP="00D068AD">
            <w:pPr>
              <w:rPr>
                <w:sz w:val="20"/>
                <w:szCs w:val="20"/>
              </w:rPr>
            </w:pPr>
          </w:p>
          <w:p w:rsidR="00773C8F" w:rsidRPr="00C607C8" w:rsidRDefault="00773C8F" w:rsidP="00D068AD">
            <w:pPr>
              <w:rPr>
                <w:sz w:val="20"/>
                <w:szCs w:val="20"/>
              </w:rPr>
            </w:pPr>
          </w:p>
          <w:p w:rsidR="00773C8F" w:rsidRPr="00C607C8" w:rsidRDefault="00F150B4" w:rsidP="00F150B4">
            <w:pPr>
              <w:rPr>
                <w:sz w:val="20"/>
                <w:szCs w:val="20"/>
              </w:rPr>
            </w:pPr>
            <w:r>
              <w:rPr>
                <w:sz w:val="20"/>
                <w:szCs w:val="20"/>
              </w:rPr>
              <w:t>AD</w:t>
            </w:r>
          </w:p>
        </w:tc>
        <w:tc>
          <w:tcPr>
            <w:tcW w:w="1043" w:type="dxa"/>
          </w:tcPr>
          <w:p w:rsidR="00773C8F" w:rsidRPr="00C607C8" w:rsidRDefault="00F150B4" w:rsidP="00D068AD">
            <w:pPr>
              <w:rPr>
                <w:sz w:val="20"/>
                <w:szCs w:val="20"/>
              </w:rPr>
            </w:pPr>
            <w:r>
              <w:rPr>
                <w:sz w:val="20"/>
                <w:szCs w:val="20"/>
              </w:rPr>
              <w:t>AB</w:t>
            </w:r>
          </w:p>
          <w:p w:rsidR="00773C8F" w:rsidRPr="00C607C8" w:rsidRDefault="001931CD" w:rsidP="00D068AD">
            <w:pPr>
              <w:rPr>
                <w:sz w:val="20"/>
                <w:szCs w:val="20"/>
              </w:rPr>
            </w:pPr>
            <w:r>
              <w:rPr>
                <w:sz w:val="20"/>
                <w:szCs w:val="20"/>
              </w:rPr>
              <w:t>20/05/18</w:t>
            </w:r>
          </w:p>
          <w:p w:rsidR="00773C8F" w:rsidRPr="00C607C8" w:rsidRDefault="00773C8F" w:rsidP="00D068AD">
            <w:pPr>
              <w:rPr>
                <w:sz w:val="20"/>
                <w:szCs w:val="20"/>
              </w:rPr>
            </w:pPr>
          </w:p>
          <w:p w:rsidR="00773C8F" w:rsidRPr="00C607C8" w:rsidRDefault="00773C8F" w:rsidP="00F150B4">
            <w:pPr>
              <w:rPr>
                <w:sz w:val="20"/>
                <w:szCs w:val="20"/>
              </w:rPr>
            </w:pPr>
          </w:p>
        </w:tc>
        <w:tc>
          <w:tcPr>
            <w:tcW w:w="445" w:type="dxa"/>
            <w:textDirection w:val="tbRl"/>
          </w:tcPr>
          <w:p w:rsidR="006F16AC" w:rsidRPr="00C607C8" w:rsidRDefault="00773C8F" w:rsidP="00773C8F">
            <w:pPr>
              <w:ind w:left="113" w:right="113"/>
              <w:rPr>
                <w:sz w:val="20"/>
                <w:szCs w:val="20"/>
              </w:rPr>
            </w:pPr>
            <w:r w:rsidRPr="001931CD">
              <w:rPr>
                <w:sz w:val="20"/>
                <w:szCs w:val="20"/>
              </w:rPr>
              <w:t>No Gap</w:t>
            </w:r>
          </w:p>
        </w:tc>
      </w:tr>
      <w:tr w:rsidR="006F16AC" w:rsidRPr="00C607C8" w:rsidTr="00837BF6">
        <w:trPr>
          <w:cantSplit/>
          <w:trHeight w:val="1134"/>
        </w:trPr>
        <w:tc>
          <w:tcPr>
            <w:tcW w:w="656" w:type="dxa"/>
          </w:tcPr>
          <w:p w:rsidR="006F16AC" w:rsidRPr="00C607C8" w:rsidRDefault="006F16AC" w:rsidP="00D068AD">
            <w:pPr>
              <w:rPr>
                <w:sz w:val="20"/>
                <w:szCs w:val="20"/>
              </w:rPr>
            </w:pPr>
            <w:r w:rsidRPr="00C607C8">
              <w:rPr>
                <w:sz w:val="20"/>
                <w:szCs w:val="20"/>
              </w:rPr>
              <w:t>5.12</w:t>
            </w:r>
          </w:p>
        </w:tc>
        <w:tc>
          <w:tcPr>
            <w:tcW w:w="3280" w:type="dxa"/>
          </w:tcPr>
          <w:p w:rsidR="006F16AC" w:rsidRPr="00C607C8" w:rsidRDefault="006F16AC" w:rsidP="0060465B">
            <w:pPr>
              <w:pStyle w:val="Default"/>
              <w:rPr>
                <w:rFonts w:ascii="Arial" w:hAnsi="Arial" w:cs="Arial"/>
                <w:sz w:val="20"/>
                <w:szCs w:val="20"/>
              </w:rPr>
            </w:pPr>
            <w:r w:rsidRPr="00C607C8">
              <w:rPr>
                <w:rFonts w:ascii="Arial" w:hAnsi="Arial" w:cs="Arial"/>
                <w:sz w:val="20"/>
                <w:szCs w:val="20"/>
              </w:rPr>
              <w:t>Ensuring arrangements are in place to maintain the health and wellbeing of the workforce and support individuals in maintaining their own physical and mental wellbeing</w:t>
            </w:r>
          </w:p>
          <w:p w:rsidR="006F16AC" w:rsidRPr="00C607C8" w:rsidRDefault="006F16AC" w:rsidP="0060465B">
            <w:pPr>
              <w:pStyle w:val="Pa18"/>
              <w:spacing w:before="40"/>
              <w:rPr>
                <w:rFonts w:ascii="Arial" w:hAnsi="Arial" w:cs="Arial"/>
                <w:b/>
                <w:bCs/>
                <w:color w:val="000000"/>
                <w:sz w:val="20"/>
                <w:szCs w:val="20"/>
              </w:rPr>
            </w:pPr>
          </w:p>
        </w:tc>
        <w:tc>
          <w:tcPr>
            <w:tcW w:w="2976" w:type="dxa"/>
          </w:tcPr>
          <w:p w:rsidR="006F16AC" w:rsidRPr="00C607C8" w:rsidRDefault="006F16AC" w:rsidP="00F73656">
            <w:pPr>
              <w:pStyle w:val="Default"/>
              <w:numPr>
                <w:ilvl w:val="0"/>
                <w:numId w:val="4"/>
              </w:numPr>
              <w:ind w:left="346"/>
              <w:rPr>
                <w:rFonts w:ascii="Arial" w:hAnsi="Arial" w:cs="Arial"/>
                <w:sz w:val="20"/>
                <w:szCs w:val="20"/>
              </w:rPr>
            </w:pPr>
            <w:r w:rsidRPr="00C607C8">
              <w:rPr>
                <w:rFonts w:ascii="Arial" w:hAnsi="Arial" w:cs="Arial"/>
                <w:sz w:val="20"/>
                <w:szCs w:val="20"/>
              </w:rPr>
              <w:t xml:space="preserve">Human resource policies </w:t>
            </w:r>
          </w:p>
          <w:p w:rsidR="00773C8F" w:rsidRPr="00C607C8" w:rsidRDefault="00773C8F" w:rsidP="00773C8F">
            <w:pPr>
              <w:pStyle w:val="Default"/>
              <w:numPr>
                <w:ilvl w:val="0"/>
                <w:numId w:val="4"/>
              </w:numPr>
              <w:ind w:left="346"/>
              <w:rPr>
                <w:rFonts w:ascii="Arial" w:hAnsi="Arial" w:cs="Arial"/>
                <w:sz w:val="20"/>
                <w:szCs w:val="20"/>
              </w:rPr>
            </w:pPr>
            <w:r w:rsidRPr="00C607C8">
              <w:rPr>
                <w:rFonts w:ascii="Arial" w:hAnsi="Arial" w:cs="Arial"/>
                <w:sz w:val="20"/>
                <w:szCs w:val="20"/>
              </w:rPr>
              <w:t>Health and Wellbeing Strategy</w:t>
            </w:r>
          </w:p>
          <w:p w:rsidR="00773C8F" w:rsidRPr="00C607C8" w:rsidRDefault="00773C8F" w:rsidP="00773C8F">
            <w:pPr>
              <w:pStyle w:val="Default"/>
              <w:ind w:left="-14"/>
              <w:rPr>
                <w:rFonts w:ascii="Arial" w:hAnsi="Arial" w:cs="Arial"/>
                <w:sz w:val="20"/>
                <w:szCs w:val="20"/>
              </w:rPr>
            </w:pPr>
          </w:p>
          <w:p w:rsidR="006F16AC" w:rsidRPr="00C607C8" w:rsidRDefault="006F16AC">
            <w:pPr>
              <w:pStyle w:val="Default"/>
              <w:rPr>
                <w:rFonts w:ascii="Arial" w:hAnsi="Arial" w:cs="Arial"/>
                <w:sz w:val="20"/>
                <w:szCs w:val="20"/>
              </w:rPr>
            </w:pPr>
          </w:p>
        </w:tc>
        <w:tc>
          <w:tcPr>
            <w:tcW w:w="6237" w:type="dxa"/>
          </w:tcPr>
          <w:p w:rsidR="006F16AC" w:rsidRPr="00C607C8" w:rsidRDefault="007403BF" w:rsidP="00F150B4">
            <w:pPr>
              <w:rPr>
                <w:sz w:val="20"/>
                <w:szCs w:val="20"/>
              </w:rPr>
            </w:pPr>
            <w:r w:rsidRPr="001931CD">
              <w:rPr>
                <w:sz w:val="20"/>
                <w:szCs w:val="20"/>
              </w:rPr>
              <w:t xml:space="preserve">A new HWB Strategy has been drafted and agreed – </w:t>
            </w:r>
            <w:r w:rsidR="001931CD">
              <w:rPr>
                <w:sz w:val="20"/>
                <w:szCs w:val="20"/>
              </w:rPr>
              <w:t>(</w:t>
            </w:r>
            <w:r w:rsidR="00F150B4" w:rsidRPr="001931CD">
              <w:rPr>
                <w:sz w:val="20"/>
                <w:szCs w:val="20"/>
              </w:rPr>
              <w:t>copy needed for GS</w:t>
            </w:r>
            <w:r w:rsidR="001931CD" w:rsidRPr="001931CD">
              <w:rPr>
                <w:sz w:val="20"/>
                <w:szCs w:val="20"/>
              </w:rPr>
              <w:t>)</w:t>
            </w:r>
          </w:p>
        </w:tc>
        <w:tc>
          <w:tcPr>
            <w:tcW w:w="977" w:type="dxa"/>
          </w:tcPr>
          <w:p w:rsidR="006F16AC" w:rsidRPr="00C607C8" w:rsidRDefault="00F150B4" w:rsidP="00F150B4">
            <w:pPr>
              <w:rPr>
                <w:sz w:val="20"/>
                <w:szCs w:val="20"/>
              </w:rPr>
            </w:pPr>
            <w:r>
              <w:rPr>
                <w:sz w:val="20"/>
                <w:szCs w:val="20"/>
              </w:rPr>
              <w:t>AD</w:t>
            </w:r>
          </w:p>
        </w:tc>
        <w:tc>
          <w:tcPr>
            <w:tcW w:w="1043" w:type="dxa"/>
          </w:tcPr>
          <w:p w:rsidR="00773C8F" w:rsidRDefault="00F150B4" w:rsidP="00F150B4">
            <w:pPr>
              <w:rPr>
                <w:sz w:val="20"/>
                <w:szCs w:val="20"/>
              </w:rPr>
            </w:pPr>
            <w:r>
              <w:rPr>
                <w:sz w:val="20"/>
                <w:szCs w:val="20"/>
              </w:rPr>
              <w:t>AB</w:t>
            </w:r>
          </w:p>
          <w:p w:rsidR="001931CD" w:rsidRPr="00C607C8" w:rsidRDefault="001931CD" w:rsidP="00F150B4">
            <w:pPr>
              <w:rPr>
                <w:sz w:val="20"/>
                <w:szCs w:val="20"/>
              </w:rPr>
            </w:pPr>
            <w:r>
              <w:rPr>
                <w:sz w:val="20"/>
                <w:szCs w:val="20"/>
              </w:rPr>
              <w:t>20/05/18</w:t>
            </w:r>
          </w:p>
        </w:tc>
        <w:tc>
          <w:tcPr>
            <w:tcW w:w="445" w:type="dxa"/>
            <w:textDirection w:val="tbRl"/>
          </w:tcPr>
          <w:p w:rsidR="006F16AC" w:rsidRPr="00C607C8" w:rsidRDefault="00773C8F" w:rsidP="00773C8F">
            <w:pPr>
              <w:ind w:left="113" w:right="113"/>
              <w:rPr>
                <w:sz w:val="20"/>
                <w:szCs w:val="20"/>
              </w:rPr>
            </w:pPr>
            <w:r w:rsidRPr="00C607C8">
              <w:rPr>
                <w:sz w:val="20"/>
                <w:szCs w:val="20"/>
              </w:rPr>
              <w:t>No Gap</w:t>
            </w:r>
          </w:p>
        </w:tc>
      </w:tr>
    </w:tbl>
    <w:p w:rsidR="0060465B" w:rsidRDefault="0060465B" w:rsidP="005C315B"/>
    <w:p w:rsidR="00D64916" w:rsidRPr="00C607C8" w:rsidRDefault="00D64916" w:rsidP="00D64916">
      <w:pPr>
        <w:pStyle w:val="Pa23"/>
        <w:spacing w:before="40"/>
        <w:rPr>
          <w:rFonts w:ascii="Arial" w:hAnsi="Arial" w:cs="Arial"/>
          <w:color w:val="000000"/>
        </w:rPr>
      </w:pPr>
      <w:r w:rsidRPr="00C607C8">
        <w:rPr>
          <w:rFonts w:ascii="Arial" w:hAnsi="Arial" w:cs="Arial"/>
          <w:b/>
          <w:bCs/>
          <w:color w:val="000000"/>
        </w:rPr>
        <w:t xml:space="preserve">Further guidance </w:t>
      </w:r>
    </w:p>
    <w:p w:rsidR="00D64916" w:rsidRPr="00C607C8" w:rsidRDefault="00D64916" w:rsidP="00F73656">
      <w:pPr>
        <w:pStyle w:val="Default"/>
        <w:numPr>
          <w:ilvl w:val="0"/>
          <w:numId w:val="12"/>
        </w:numPr>
        <w:rPr>
          <w:rFonts w:ascii="Arial" w:hAnsi="Arial" w:cs="Arial"/>
        </w:rPr>
      </w:pPr>
      <w:r w:rsidRPr="00C607C8">
        <w:rPr>
          <w:rFonts w:ascii="Arial" w:hAnsi="Arial" w:cs="Arial"/>
        </w:rPr>
        <w:t xml:space="preserve">Devo Why? Devo How? Guidance (and Some Answers) About Governance Under English Devolution (Centre for Public Scrutiny, 2015) </w:t>
      </w:r>
    </w:p>
    <w:p w:rsidR="00D64916" w:rsidRPr="00C607C8" w:rsidRDefault="00D64916" w:rsidP="00F73656">
      <w:pPr>
        <w:pStyle w:val="Default"/>
        <w:numPr>
          <w:ilvl w:val="0"/>
          <w:numId w:val="12"/>
        </w:numPr>
        <w:rPr>
          <w:rFonts w:ascii="Arial" w:hAnsi="Arial" w:cs="Arial"/>
        </w:rPr>
      </w:pPr>
      <w:r w:rsidRPr="00C607C8">
        <w:rPr>
          <w:rFonts w:ascii="Arial" w:hAnsi="Arial" w:cs="Arial"/>
        </w:rPr>
        <w:t xml:space="preserve">Responding to the Challenge: Alternative Delivery Models in Local Government (Grant Thornton, 2014) </w:t>
      </w:r>
    </w:p>
    <w:p w:rsidR="00D64916" w:rsidRPr="00C607C8" w:rsidRDefault="00D64916" w:rsidP="00F73656">
      <w:pPr>
        <w:pStyle w:val="Default"/>
        <w:numPr>
          <w:ilvl w:val="0"/>
          <w:numId w:val="12"/>
        </w:numPr>
        <w:rPr>
          <w:rFonts w:ascii="Arial" w:hAnsi="Arial" w:cs="Arial"/>
        </w:rPr>
      </w:pPr>
      <w:r w:rsidRPr="00C607C8">
        <w:rPr>
          <w:rFonts w:ascii="Arial" w:hAnsi="Arial" w:cs="Arial"/>
        </w:rPr>
        <w:t>The Excellent Finance Business Partner (CIPFA, 2015)</w:t>
      </w:r>
    </w:p>
    <w:p w:rsidR="0060465B" w:rsidRDefault="0060465B">
      <w:r>
        <w:br w:type="page"/>
      </w:r>
    </w:p>
    <w:p w:rsidR="00AF05B6" w:rsidRDefault="00AF05B6" w:rsidP="005C315B"/>
    <w:p w:rsidR="0060465B" w:rsidRDefault="0060465B" w:rsidP="0060465B">
      <w:pPr>
        <w:rPr>
          <w:rFonts w:cs="FS Lola"/>
          <w:color w:val="000000"/>
          <w:sz w:val="21"/>
          <w:szCs w:val="21"/>
        </w:rPr>
      </w:pPr>
      <w:r w:rsidRPr="005C315B">
        <w:rPr>
          <w:b/>
          <w:bCs/>
          <w:color w:val="000000"/>
        </w:rPr>
        <w:t>Core Principle</w:t>
      </w:r>
      <w:r>
        <w:rPr>
          <w:b/>
          <w:bCs/>
          <w:color w:val="000000"/>
        </w:rPr>
        <w:t xml:space="preserve">: </w:t>
      </w:r>
      <w:r w:rsidRPr="005C315B">
        <w:rPr>
          <w:b/>
          <w:bCs/>
          <w:color w:val="000000"/>
        </w:rPr>
        <w:t xml:space="preserve"> </w:t>
      </w:r>
      <w:r w:rsidRPr="006461F1">
        <w:rPr>
          <w:color w:val="000000"/>
        </w:rPr>
        <w:t>Acting in the public interest requires a commitment to and effective arrangements for:</w:t>
      </w:r>
      <w:r>
        <w:rPr>
          <w:rFonts w:cs="FS Lola"/>
          <w:color w:val="000000"/>
          <w:sz w:val="21"/>
          <w:szCs w:val="21"/>
        </w:rPr>
        <w:t xml:space="preserve"> </w:t>
      </w:r>
    </w:p>
    <w:p w:rsidR="0060465B" w:rsidRPr="005631EB" w:rsidRDefault="0060465B" w:rsidP="0060465B">
      <w:pPr>
        <w:autoSpaceDE w:val="0"/>
        <w:autoSpaceDN w:val="0"/>
        <w:adjustRightInd w:val="0"/>
        <w:spacing w:before="40" w:line="211" w:lineRule="atLeast"/>
        <w:rPr>
          <w:rFonts w:eastAsia="Calibri"/>
          <w:i/>
          <w:color w:val="000000"/>
          <w:lang w:eastAsia="en-GB"/>
        </w:rPr>
      </w:pPr>
      <w:r w:rsidRPr="0060465B">
        <w:rPr>
          <w:rFonts w:eastAsia="Calibri"/>
          <w:b/>
          <w:bCs/>
          <w:color w:val="000000"/>
          <w:lang w:eastAsia="en-GB"/>
        </w:rPr>
        <w:t xml:space="preserve">6. Managing risks and performance through robust internal control and strong public financial management </w:t>
      </w:r>
      <w:r w:rsidR="005631EB">
        <w:rPr>
          <w:rFonts w:eastAsia="Calibri"/>
          <w:bCs/>
          <w:i/>
          <w:color w:val="000000"/>
          <w:lang w:eastAsia="en-GB"/>
        </w:rPr>
        <w:t>(2007 Framework Core Principle 4: Taking informed and transparent decisions which are subject to effective scrutiny and managing risk.)</w:t>
      </w:r>
    </w:p>
    <w:p w:rsidR="0060465B" w:rsidRPr="0060465B" w:rsidRDefault="0060465B" w:rsidP="0060465B">
      <w:pPr>
        <w:autoSpaceDE w:val="0"/>
        <w:autoSpaceDN w:val="0"/>
        <w:adjustRightInd w:val="0"/>
        <w:spacing w:before="40" w:line="211" w:lineRule="atLeast"/>
        <w:rPr>
          <w:rFonts w:eastAsia="Calibri"/>
          <w:color w:val="000000"/>
          <w:lang w:eastAsia="en-GB"/>
        </w:rPr>
      </w:pPr>
      <w:r w:rsidRPr="0060465B">
        <w:rPr>
          <w:rFonts w:eastAsia="Calibri"/>
          <w:color w:val="000000"/>
          <w:lang w:eastAsia="en-GB"/>
        </w:rPr>
        <w:t xml:space="preserve">Local government needs to ensure that the organisations and governance structures that it oversees have implemented, and can sustain, an effective performance management system that facilitates effective and efficient delivery of planned services. Risk management and internal control are important and integral parts of a performance management system and are crucial to the achievement of outcomes. Risk should be considered and addressed as part of all decision making activities. </w:t>
      </w:r>
    </w:p>
    <w:p w:rsidR="0060465B" w:rsidRPr="0060465B" w:rsidRDefault="0060465B" w:rsidP="0060465B">
      <w:pPr>
        <w:autoSpaceDE w:val="0"/>
        <w:autoSpaceDN w:val="0"/>
        <w:adjustRightInd w:val="0"/>
        <w:spacing w:before="40" w:line="211" w:lineRule="atLeast"/>
        <w:rPr>
          <w:rFonts w:eastAsia="Calibri"/>
          <w:color w:val="000000"/>
          <w:lang w:eastAsia="en-GB"/>
        </w:rPr>
      </w:pPr>
      <w:r w:rsidRPr="0060465B">
        <w:rPr>
          <w:rFonts w:eastAsia="Calibri"/>
          <w:color w:val="000000"/>
          <w:lang w:eastAsia="en-GB"/>
        </w:rPr>
        <w:t xml:space="preserve">A strong system of financial management is essential for the implementation of policies and the achievement of intended outcomes, as it will enforce financial discipline, strategic allocation of resources, efficient service delivery and accountability. </w:t>
      </w:r>
    </w:p>
    <w:p w:rsidR="0060465B" w:rsidRPr="0060465B" w:rsidRDefault="0060465B" w:rsidP="0060465B">
      <w:r w:rsidRPr="0060465B">
        <w:rPr>
          <w:rFonts w:eastAsia="Calibri"/>
          <w:color w:val="000000"/>
          <w:lang w:eastAsia="en-GB"/>
        </w:rPr>
        <w:t xml:space="preserve">It is also essential that a culture and structure for scrutiny are in place as a key part of </w:t>
      </w:r>
      <w:proofErr w:type="gramStart"/>
      <w:r w:rsidRPr="0060465B">
        <w:rPr>
          <w:rFonts w:eastAsia="Calibri"/>
          <w:color w:val="000000"/>
          <w:lang w:eastAsia="en-GB"/>
        </w:rPr>
        <w:t>accountable</w:t>
      </w:r>
      <w:proofErr w:type="gramEnd"/>
      <w:r w:rsidRPr="0060465B">
        <w:rPr>
          <w:rFonts w:eastAsia="Calibri"/>
          <w:color w:val="000000"/>
          <w:lang w:eastAsia="en-GB"/>
        </w:rPr>
        <w:t xml:space="preserve"> decision making, policy making and review. A positive working culture that accepts, promotes and encourages constructive challenge is critical to successful scrutiny and successful service delivery. Importantly, this culture does not happen automatically, it requires repeated public commitment from those in authority. </w:t>
      </w:r>
    </w:p>
    <w:p w:rsidR="0060465B" w:rsidRDefault="0060465B"/>
    <w:tbl>
      <w:tblPr>
        <w:tblStyle w:val="TableGrid"/>
        <w:tblW w:w="0" w:type="auto"/>
        <w:tblLook w:val="04A0" w:firstRow="1" w:lastRow="0" w:firstColumn="1" w:lastColumn="0" w:noHBand="0" w:noVBand="1"/>
      </w:tblPr>
      <w:tblGrid>
        <w:gridCol w:w="815"/>
        <w:gridCol w:w="3222"/>
        <w:gridCol w:w="3418"/>
        <w:gridCol w:w="5082"/>
        <w:gridCol w:w="992"/>
        <w:gridCol w:w="1095"/>
        <w:gridCol w:w="990"/>
      </w:tblGrid>
      <w:tr w:rsidR="006F16AC" w:rsidTr="00AE6BF1">
        <w:trPr>
          <w:trHeight w:val="450"/>
        </w:trPr>
        <w:tc>
          <w:tcPr>
            <w:tcW w:w="817" w:type="dxa"/>
            <w:tcBorders>
              <w:bottom w:val="single" w:sz="4" w:space="0" w:color="auto"/>
            </w:tcBorders>
            <w:shd w:val="clear" w:color="auto" w:fill="B2A1C7" w:themeFill="accent4" w:themeFillTint="99"/>
          </w:tcPr>
          <w:p w:rsidR="006F16AC" w:rsidRDefault="006F16AC" w:rsidP="00D068AD"/>
        </w:tc>
        <w:tc>
          <w:tcPr>
            <w:tcW w:w="3232" w:type="dxa"/>
            <w:tcBorders>
              <w:bottom w:val="single" w:sz="4" w:space="0" w:color="auto"/>
            </w:tcBorders>
            <w:shd w:val="clear" w:color="auto" w:fill="B2A1C7" w:themeFill="accent4" w:themeFillTint="99"/>
          </w:tcPr>
          <w:p w:rsidR="006F16AC" w:rsidRPr="005C315B" w:rsidRDefault="006F16AC" w:rsidP="00D068AD">
            <w:pPr>
              <w:pStyle w:val="Pa18"/>
              <w:spacing w:before="40"/>
              <w:rPr>
                <w:rFonts w:ascii="Arial" w:hAnsi="Arial" w:cs="Arial"/>
                <w:color w:val="000000"/>
              </w:rPr>
            </w:pPr>
            <w:r w:rsidRPr="005C315B">
              <w:rPr>
                <w:rFonts w:ascii="Arial" w:hAnsi="Arial" w:cs="Arial"/>
                <w:b/>
                <w:bCs/>
                <w:color w:val="000000"/>
              </w:rPr>
              <w:t xml:space="preserve">Sub-principles </w:t>
            </w:r>
          </w:p>
          <w:p w:rsidR="006F16AC" w:rsidRDefault="006F16AC" w:rsidP="00D068AD">
            <w:pPr>
              <w:pStyle w:val="Default"/>
              <w:rPr>
                <w:sz w:val="21"/>
                <w:szCs w:val="21"/>
              </w:rPr>
            </w:pPr>
          </w:p>
        </w:tc>
        <w:tc>
          <w:tcPr>
            <w:tcW w:w="3430" w:type="dxa"/>
            <w:tcBorders>
              <w:bottom w:val="single" w:sz="4" w:space="0" w:color="auto"/>
            </w:tcBorders>
            <w:shd w:val="clear" w:color="auto" w:fill="B2A1C7" w:themeFill="accent4" w:themeFillTint="99"/>
          </w:tcPr>
          <w:p w:rsidR="006F16AC" w:rsidRDefault="006F16AC" w:rsidP="00D068AD">
            <w:r w:rsidRPr="00774145">
              <w:rPr>
                <w:b/>
              </w:rPr>
              <w:t>Examples of Evidence</w:t>
            </w:r>
          </w:p>
        </w:tc>
        <w:tc>
          <w:tcPr>
            <w:tcW w:w="5103" w:type="dxa"/>
            <w:tcBorders>
              <w:bottom w:val="single" w:sz="4" w:space="0" w:color="auto"/>
            </w:tcBorders>
            <w:shd w:val="clear" w:color="auto" w:fill="B2A1C7" w:themeFill="accent4" w:themeFillTint="99"/>
          </w:tcPr>
          <w:p w:rsidR="006F16AC" w:rsidRDefault="006F16AC" w:rsidP="004F6AF9">
            <w:r w:rsidRPr="00AE6BF1">
              <w:rPr>
                <w:b/>
                <w:sz w:val="20"/>
                <w:szCs w:val="20"/>
              </w:rPr>
              <w:t>Examples of systems, processes, documentation and other evidence  demonstrating compliance in 201</w:t>
            </w:r>
            <w:r w:rsidR="004F6AF9">
              <w:rPr>
                <w:b/>
                <w:sz w:val="20"/>
                <w:szCs w:val="20"/>
              </w:rPr>
              <w:t>7</w:t>
            </w:r>
            <w:r w:rsidRPr="00AE6BF1">
              <w:rPr>
                <w:b/>
                <w:sz w:val="20"/>
                <w:szCs w:val="20"/>
              </w:rPr>
              <w:t>/1</w:t>
            </w:r>
            <w:r w:rsidR="004F6AF9">
              <w:rPr>
                <w:b/>
                <w:sz w:val="20"/>
                <w:szCs w:val="20"/>
              </w:rPr>
              <w:t>8</w:t>
            </w:r>
          </w:p>
        </w:tc>
        <w:tc>
          <w:tcPr>
            <w:tcW w:w="993" w:type="dxa"/>
            <w:tcBorders>
              <w:bottom w:val="single" w:sz="4" w:space="0" w:color="auto"/>
            </w:tcBorders>
            <w:shd w:val="clear" w:color="auto" w:fill="B2A1C7" w:themeFill="accent4" w:themeFillTint="99"/>
          </w:tcPr>
          <w:p w:rsidR="006F16AC" w:rsidRPr="00D52B9B" w:rsidRDefault="006F16AC" w:rsidP="00175161">
            <w:pPr>
              <w:rPr>
                <w:b/>
                <w:sz w:val="20"/>
                <w:szCs w:val="20"/>
              </w:rPr>
            </w:pPr>
            <w:r w:rsidRPr="00D52B9B">
              <w:rPr>
                <w:b/>
                <w:sz w:val="20"/>
                <w:szCs w:val="20"/>
              </w:rPr>
              <w:t>Owner</w:t>
            </w:r>
          </w:p>
        </w:tc>
        <w:tc>
          <w:tcPr>
            <w:tcW w:w="850" w:type="dxa"/>
            <w:tcBorders>
              <w:bottom w:val="single" w:sz="4" w:space="0" w:color="auto"/>
            </w:tcBorders>
            <w:shd w:val="clear" w:color="auto" w:fill="B2A1C7" w:themeFill="accent4" w:themeFillTint="99"/>
          </w:tcPr>
          <w:p w:rsidR="006F16AC" w:rsidRPr="00D52B9B" w:rsidRDefault="006F16AC" w:rsidP="00175161">
            <w:pPr>
              <w:rPr>
                <w:b/>
                <w:sz w:val="20"/>
                <w:szCs w:val="20"/>
              </w:rPr>
            </w:pPr>
            <w:r w:rsidRPr="00D52B9B">
              <w:rPr>
                <w:b/>
                <w:sz w:val="20"/>
                <w:szCs w:val="20"/>
              </w:rPr>
              <w:t>Evidence provider + date</w:t>
            </w:r>
          </w:p>
        </w:tc>
        <w:tc>
          <w:tcPr>
            <w:tcW w:w="992" w:type="dxa"/>
            <w:tcBorders>
              <w:bottom w:val="single" w:sz="4" w:space="0" w:color="auto"/>
            </w:tcBorders>
            <w:shd w:val="clear" w:color="auto" w:fill="B2A1C7" w:themeFill="accent4" w:themeFillTint="99"/>
          </w:tcPr>
          <w:p w:rsidR="006F16AC" w:rsidRPr="00D52B9B" w:rsidRDefault="006F16AC" w:rsidP="00175161">
            <w:pPr>
              <w:rPr>
                <w:b/>
                <w:sz w:val="20"/>
                <w:szCs w:val="20"/>
              </w:rPr>
            </w:pPr>
            <w:r w:rsidRPr="00D52B9B">
              <w:rPr>
                <w:b/>
                <w:sz w:val="20"/>
                <w:szCs w:val="20"/>
              </w:rPr>
              <w:t>G</w:t>
            </w:r>
            <w:r>
              <w:rPr>
                <w:b/>
                <w:sz w:val="20"/>
                <w:szCs w:val="20"/>
              </w:rPr>
              <w:t>ap</w:t>
            </w:r>
          </w:p>
        </w:tc>
      </w:tr>
      <w:tr w:rsidR="006F16AC" w:rsidTr="00AE6BF1">
        <w:trPr>
          <w:trHeight w:val="450"/>
        </w:trPr>
        <w:tc>
          <w:tcPr>
            <w:tcW w:w="817" w:type="dxa"/>
            <w:shd w:val="clear" w:color="auto" w:fill="E5DFEC" w:themeFill="accent4" w:themeFillTint="33"/>
          </w:tcPr>
          <w:p w:rsidR="006F16AC" w:rsidRDefault="006F16AC" w:rsidP="00D068AD"/>
        </w:tc>
        <w:tc>
          <w:tcPr>
            <w:tcW w:w="3232" w:type="dxa"/>
            <w:shd w:val="clear" w:color="auto" w:fill="E5DFEC" w:themeFill="accent4" w:themeFillTint="33"/>
          </w:tcPr>
          <w:tbl>
            <w:tblPr>
              <w:tblW w:w="0" w:type="auto"/>
              <w:tblBorders>
                <w:top w:val="nil"/>
                <w:left w:val="nil"/>
                <w:bottom w:val="nil"/>
                <w:right w:val="nil"/>
              </w:tblBorders>
              <w:tblLook w:val="0000" w:firstRow="0" w:lastRow="0" w:firstColumn="0" w:lastColumn="0" w:noHBand="0" w:noVBand="0"/>
            </w:tblPr>
            <w:tblGrid>
              <w:gridCol w:w="1529"/>
            </w:tblGrid>
            <w:tr w:rsidR="006F16AC" w:rsidRPr="0060465B">
              <w:trPr>
                <w:trHeight w:val="133"/>
              </w:trPr>
              <w:tc>
                <w:tcPr>
                  <w:tcW w:w="0" w:type="auto"/>
                </w:tcPr>
                <w:p w:rsidR="006F16AC" w:rsidRPr="0060465B" w:rsidRDefault="006F16AC" w:rsidP="0060465B">
                  <w:pPr>
                    <w:autoSpaceDE w:val="0"/>
                    <w:autoSpaceDN w:val="0"/>
                    <w:adjustRightInd w:val="0"/>
                    <w:spacing w:before="40" w:line="211" w:lineRule="atLeast"/>
                    <w:rPr>
                      <w:rFonts w:ascii="FS Lola" w:eastAsia="Calibri" w:hAnsi="FS Lola" w:cs="FS Lola"/>
                      <w:color w:val="000000"/>
                      <w:sz w:val="21"/>
                      <w:szCs w:val="21"/>
                      <w:lang w:eastAsia="en-GB"/>
                    </w:rPr>
                  </w:pPr>
                  <w:r w:rsidRPr="0060465B">
                    <w:rPr>
                      <w:rFonts w:ascii="FS Lola" w:eastAsia="Calibri" w:hAnsi="FS Lola" w:cs="FS Lola"/>
                      <w:b/>
                      <w:bCs/>
                      <w:color w:val="000000"/>
                      <w:sz w:val="21"/>
                      <w:szCs w:val="21"/>
                      <w:lang w:eastAsia="en-GB"/>
                    </w:rPr>
                    <w:t xml:space="preserve">Managing risk </w:t>
                  </w:r>
                </w:p>
              </w:tc>
            </w:tr>
          </w:tbl>
          <w:p w:rsidR="006F16AC" w:rsidRPr="005C315B" w:rsidRDefault="006F16AC" w:rsidP="00D068AD">
            <w:pPr>
              <w:pStyle w:val="Pa18"/>
              <w:spacing w:before="40"/>
              <w:rPr>
                <w:rFonts w:ascii="Arial" w:hAnsi="Arial" w:cs="Arial"/>
                <w:b/>
                <w:bCs/>
                <w:color w:val="000000"/>
              </w:rPr>
            </w:pPr>
          </w:p>
        </w:tc>
        <w:tc>
          <w:tcPr>
            <w:tcW w:w="3430" w:type="dxa"/>
            <w:shd w:val="clear" w:color="auto" w:fill="E5DFEC" w:themeFill="accent4" w:themeFillTint="33"/>
          </w:tcPr>
          <w:p w:rsidR="006F16AC" w:rsidRDefault="006F16AC" w:rsidP="00D068AD"/>
        </w:tc>
        <w:tc>
          <w:tcPr>
            <w:tcW w:w="5103" w:type="dxa"/>
            <w:shd w:val="clear" w:color="auto" w:fill="E5DFEC" w:themeFill="accent4" w:themeFillTint="33"/>
          </w:tcPr>
          <w:p w:rsidR="006F16AC" w:rsidRDefault="006F16AC" w:rsidP="00D068AD"/>
        </w:tc>
        <w:tc>
          <w:tcPr>
            <w:tcW w:w="993" w:type="dxa"/>
            <w:shd w:val="clear" w:color="auto" w:fill="E5DFEC" w:themeFill="accent4" w:themeFillTint="33"/>
          </w:tcPr>
          <w:p w:rsidR="006F16AC" w:rsidRDefault="006F16AC" w:rsidP="00D068AD"/>
        </w:tc>
        <w:tc>
          <w:tcPr>
            <w:tcW w:w="850" w:type="dxa"/>
            <w:shd w:val="clear" w:color="auto" w:fill="E5DFEC" w:themeFill="accent4" w:themeFillTint="33"/>
          </w:tcPr>
          <w:p w:rsidR="006F16AC" w:rsidRDefault="006F16AC" w:rsidP="00D068AD"/>
        </w:tc>
        <w:tc>
          <w:tcPr>
            <w:tcW w:w="992" w:type="dxa"/>
            <w:shd w:val="clear" w:color="auto" w:fill="E5DFEC" w:themeFill="accent4" w:themeFillTint="33"/>
          </w:tcPr>
          <w:p w:rsidR="006F16AC" w:rsidRDefault="006F16AC" w:rsidP="00D068AD"/>
        </w:tc>
      </w:tr>
      <w:tr w:rsidR="006F16AC" w:rsidRPr="00C607C8" w:rsidTr="00C607C8">
        <w:trPr>
          <w:cantSplit/>
          <w:trHeight w:val="1134"/>
        </w:trPr>
        <w:tc>
          <w:tcPr>
            <w:tcW w:w="817" w:type="dxa"/>
          </w:tcPr>
          <w:p w:rsidR="006F16AC" w:rsidRPr="00C607C8" w:rsidRDefault="006F16AC" w:rsidP="00D068AD">
            <w:pPr>
              <w:rPr>
                <w:sz w:val="20"/>
                <w:szCs w:val="20"/>
              </w:rPr>
            </w:pPr>
            <w:r w:rsidRPr="00C607C8">
              <w:rPr>
                <w:sz w:val="20"/>
                <w:szCs w:val="20"/>
              </w:rPr>
              <w:t>6.1</w:t>
            </w:r>
          </w:p>
        </w:tc>
        <w:tc>
          <w:tcPr>
            <w:tcW w:w="3232" w:type="dxa"/>
          </w:tcPr>
          <w:p w:rsidR="006F16AC" w:rsidRPr="00C607C8" w:rsidRDefault="006F16AC" w:rsidP="00D64916">
            <w:pPr>
              <w:pStyle w:val="Default"/>
              <w:rPr>
                <w:rFonts w:ascii="Arial" w:hAnsi="Arial" w:cs="Arial"/>
                <w:b/>
                <w:bCs/>
                <w:sz w:val="20"/>
                <w:szCs w:val="20"/>
              </w:rPr>
            </w:pPr>
            <w:r w:rsidRPr="00C607C8">
              <w:rPr>
                <w:rFonts w:ascii="Arial" w:hAnsi="Arial" w:cs="Arial"/>
                <w:sz w:val="20"/>
                <w:szCs w:val="20"/>
              </w:rPr>
              <w:t xml:space="preserve">Recognising that risk management is an integral part of all activities and must be considered in all aspects of decision making </w:t>
            </w:r>
          </w:p>
        </w:tc>
        <w:tc>
          <w:tcPr>
            <w:tcW w:w="3430" w:type="dxa"/>
          </w:tcPr>
          <w:p w:rsidR="006F16AC" w:rsidRPr="00C607C8" w:rsidRDefault="006F16AC" w:rsidP="00F73656">
            <w:pPr>
              <w:pStyle w:val="Default"/>
              <w:numPr>
                <w:ilvl w:val="0"/>
                <w:numId w:val="4"/>
              </w:numPr>
              <w:ind w:left="346"/>
              <w:rPr>
                <w:rFonts w:ascii="Arial" w:hAnsi="Arial" w:cs="Arial"/>
                <w:sz w:val="20"/>
                <w:szCs w:val="20"/>
              </w:rPr>
            </w:pPr>
            <w:r w:rsidRPr="00C607C8">
              <w:rPr>
                <w:rFonts w:ascii="Arial" w:hAnsi="Arial" w:cs="Arial"/>
                <w:sz w:val="20"/>
                <w:szCs w:val="20"/>
              </w:rPr>
              <w:t xml:space="preserve">Risk management protocol </w:t>
            </w:r>
          </w:p>
          <w:p w:rsidR="006F16AC" w:rsidRPr="00C607C8" w:rsidRDefault="006F16AC">
            <w:pPr>
              <w:pStyle w:val="Default"/>
              <w:rPr>
                <w:rFonts w:ascii="Arial" w:hAnsi="Arial" w:cs="Arial"/>
                <w:sz w:val="20"/>
                <w:szCs w:val="20"/>
              </w:rPr>
            </w:pPr>
          </w:p>
        </w:tc>
        <w:tc>
          <w:tcPr>
            <w:tcW w:w="5103" w:type="dxa"/>
          </w:tcPr>
          <w:p w:rsidR="006F16AC" w:rsidRPr="00F150B4" w:rsidRDefault="00C607C8" w:rsidP="006322E3">
            <w:pPr>
              <w:rPr>
                <w:color w:val="7030A0"/>
                <w:sz w:val="20"/>
                <w:szCs w:val="20"/>
              </w:rPr>
            </w:pPr>
            <w:r w:rsidRPr="00A7470B">
              <w:rPr>
                <w:sz w:val="20"/>
                <w:szCs w:val="20"/>
              </w:rPr>
              <w:t xml:space="preserve">A Risk Management Strategy and policy in in place </w:t>
            </w:r>
            <w:r w:rsidR="00B57C5B" w:rsidRPr="00A7470B">
              <w:rPr>
                <w:sz w:val="20"/>
                <w:szCs w:val="20"/>
              </w:rPr>
              <w:t>(</w:t>
            </w:r>
            <w:r w:rsidR="00B57C5B" w:rsidRPr="006322E3">
              <w:rPr>
                <w:sz w:val="20"/>
                <w:szCs w:val="20"/>
              </w:rPr>
              <w:t>GS)</w:t>
            </w:r>
          </w:p>
        </w:tc>
        <w:tc>
          <w:tcPr>
            <w:tcW w:w="993" w:type="dxa"/>
          </w:tcPr>
          <w:p w:rsidR="006F16AC" w:rsidRPr="00B57C5B" w:rsidRDefault="006F16AC" w:rsidP="00D068AD">
            <w:pPr>
              <w:rPr>
                <w:sz w:val="20"/>
                <w:szCs w:val="20"/>
              </w:rPr>
            </w:pPr>
            <w:r w:rsidRPr="00B57C5B">
              <w:rPr>
                <w:sz w:val="20"/>
                <w:szCs w:val="20"/>
              </w:rPr>
              <w:t>TW</w:t>
            </w:r>
          </w:p>
        </w:tc>
        <w:tc>
          <w:tcPr>
            <w:tcW w:w="850" w:type="dxa"/>
          </w:tcPr>
          <w:p w:rsidR="006F16AC" w:rsidRDefault="006F16AC" w:rsidP="00D068AD">
            <w:pPr>
              <w:rPr>
                <w:sz w:val="20"/>
                <w:szCs w:val="20"/>
              </w:rPr>
            </w:pPr>
            <w:r w:rsidRPr="00B57C5B">
              <w:rPr>
                <w:sz w:val="20"/>
                <w:szCs w:val="20"/>
              </w:rPr>
              <w:t>SD</w:t>
            </w:r>
          </w:p>
          <w:p w:rsidR="00A7470B" w:rsidRPr="00B57C5B" w:rsidRDefault="00A7470B" w:rsidP="00D068AD">
            <w:pPr>
              <w:rPr>
                <w:sz w:val="20"/>
                <w:szCs w:val="20"/>
              </w:rPr>
            </w:pPr>
            <w:r>
              <w:rPr>
                <w:sz w:val="20"/>
                <w:szCs w:val="20"/>
              </w:rPr>
              <w:t>24/05/18</w:t>
            </w:r>
          </w:p>
        </w:tc>
        <w:tc>
          <w:tcPr>
            <w:tcW w:w="992" w:type="dxa"/>
            <w:textDirection w:val="tbRl"/>
          </w:tcPr>
          <w:p w:rsidR="006F16AC" w:rsidRPr="00C607C8" w:rsidRDefault="00C607C8" w:rsidP="00C607C8">
            <w:pPr>
              <w:ind w:left="113" w:right="113"/>
              <w:rPr>
                <w:sz w:val="20"/>
                <w:szCs w:val="20"/>
              </w:rPr>
            </w:pPr>
            <w:r>
              <w:rPr>
                <w:sz w:val="20"/>
                <w:szCs w:val="20"/>
              </w:rPr>
              <w:t>No Gap</w:t>
            </w:r>
          </w:p>
        </w:tc>
      </w:tr>
      <w:tr w:rsidR="006F16AC" w:rsidRPr="00C607C8" w:rsidTr="00C607C8">
        <w:trPr>
          <w:cantSplit/>
          <w:trHeight w:val="1134"/>
        </w:trPr>
        <w:tc>
          <w:tcPr>
            <w:tcW w:w="817" w:type="dxa"/>
          </w:tcPr>
          <w:p w:rsidR="006F16AC" w:rsidRPr="00C607C8" w:rsidRDefault="006F16AC" w:rsidP="00D068AD">
            <w:pPr>
              <w:rPr>
                <w:sz w:val="20"/>
                <w:szCs w:val="20"/>
              </w:rPr>
            </w:pPr>
            <w:r w:rsidRPr="00C607C8">
              <w:rPr>
                <w:sz w:val="20"/>
                <w:szCs w:val="20"/>
              </w:rPr>
              <w:t>6.2</w:t>
            </w:r>
          </w:p>
        </w:tc>
        <w:tc>
          <w:tcPr>
            <w:tcW w:w="3232" w:type="dxa"/>
          </w:tcPr>
          <w:p w:rsidR="006F16AC" w:rsidRPr="00C607C8" w:rsidRDefault="006F16AC" w:rsidP="00D64916">
            <w:pPr>
              <w:pStyle w:val="Default"/>
              <w:rPr>
                <w:rFonts w:ascii="Arial" w:hAnsi="Arial" w:cs="Arial"/>
                <w:b/>
                <w:bCs/>
                <w:sz w:val="20"/>
                <w:szCs w:val="20"/>
              </w:rPr>
            </w:pPr>
            <w:r w:rsidRPr="00C607C8">
              <w:rPr>
                <w:rFonts w:ascii="Arial" w:hAnsi="Arial" w:cs="Arial"/>
                <w:sz w:val="20"/>
                <w:szCs w:val="20"/>
              </w:rPr>
              <w:t xml:space="preserve">Implementing robust and integrated risk management arrangements and ensuring that they are working effectively </w:t>
            </w:r>
          </w:p>
        </w:tc>
        <w:tc>
          <w:tcPr>
            <w:tcW w:w="3430" w:type="dxa"/>
          </w:tcPr>
          <w:p w:rsidR="006F16AC" w:rsidRPr="00C607C8" w:rsidRDefault="006F16AC" w:rsidP="00F73656">
            <w:pPr>
              <w:pStyle w:val="Default"/>
              <w:numPr>
                <w:ilvl w:val="0"/>
                <w:numId w:val="4"/>
              </w:numPr>
              <w:ind w:left="346"/>
              <w:rPr>
                <w:rFonts w:ascii="Arial" w:hAnsi="Arial" w:cs="Arial"/>
                <w:sz w:val="20"/>
                <w:szCs w:val="20"/>
              </w:rPr>
            </w:pPr>
            <w:r w:rsidRPr="00C607C8">
              <w:rPr>
                <w:rFonts w:ascii="Arial" w:hAnsi="Arial" w:cs="Arial"/>
                <w:sz w:val="20"/>
                <w:szCs w:val="20"/>
              </w:rPr>
              <w:t xml:space="preserve">Risk management strategy/ policy formally approved and adopted and reviewed and updated on a regular basis </w:t>
            </w:r>
          </w:p>
        </w:tc>
        <w:tc>
          <w:tcPr>
            <w:tcW w:w="5103" w:type="dxa"/>
          </w:tcPr>
          <w:p w:rsidR="006F16AC" w:rsidRPr="00F150B4" w:rsidRDefault="00B57C5B" w:rsidP="00D068AD">
            <w:pPr>
              <w:rPr>
                <w:color w:val="7030A0"/>
                <w:sz w:val="20"/>
                <w:szCs w:val="20"/>
              </w:rPr>
            </w:pPr>
            <w:r w:rsidRPr="00A7470B">
              <w:rPr>
                <w:sz w:val="20"/>
                <w:szCs w:val="20"/>
              </w:rPr>
              <w:t xml:space="preserve">A Risk Management Strategy and policy in in </w:t>
            </w:r>
            <w:proofErr w:type="gramStart"/>
            <w:r w:rsidRPr="00A7470B">
              <w:rPr>
                <w:sz w:val="20"/>
                <w:szCs w:val="20"/>
              </w:rPr>
              <w:t>place,</w:t>
            </w:r>
            <w:proofErr w:type="gramEnd"/>
            <w:r w:rsidRPr="00A7470B">
              <w:rPr>
                <w:sz w:val="20"/>
                <w:szCs w:val="20"/>
              </w:rPr>
              <w:t xml:space="preserve"> reviewed and updated 2017</w:t>
            </w:r>
            <w:r w:rsidR="00A7470B" w:rsidRPr="00A7470B">
              <w:rPr>
                <w:sz w:val="20"/>
                <w:szCs w:val="20"/>
              </w:rPr>
              <w:t>.</w:t>
            </w:r>
          </w:p>
        </w:tc>
        <w:tc>
          <w:tcPr>
            <w:tcW w:w="993" w:type="dxa"/>
          </w:tcPr>
          <w:p w:rsidR="006F16AC" w:rsidRPr="00B57C5B" w:rsidRDefault="006F16AC" w:rsidP="00D068AD">
            <w:pPr>
              <w:rPr>
                <w:sz w:val="20"/>
                <w:szCs w:val="20"/>
              </w:rPr>
            </w:pPr>
            <w:r w:rsidRPr="00B57C5B">
              <w:rPr>
                <w:sz w:val="20"/>
                <w:szCs w:val="20"/>
              </w:rPr>
              <w:t>TW</w:t>
            </w:r>
          </w:p>
        </w:tc>
        <w:tc>
          <w:tcPr>
            <w:tcW w:w="850" w:type="dxa"/>
          </w:tcPr>
          <w:p w:rsidR="006F16AC" w:rsidRDefault="006F16AC" w:rsidP="00D068AD">
            <w:pPr>
              <w:rPr>
                <w:sz w:val="20"/>
                <w:szCs w:val="20"/>
              </w:rPr>
            </w:pPr>
            <w:r w:rsidRPr="00B57C5B">
              <w:rPr>
                <w:sz w:val="20"/>
                <w:szCs w:val="20"/>
              </w:rPr>
              <w:t>SD</w:t>
            </w:r>
          </w:p>
          <w:p w:rsidR="00A7470B" w:rsidRPr="00B57C5B" w:rsidRDefault="00A7470B" w:rsidP="00D068AD">
            <w:pPr>
              <w:rPr>
                <w:sz w:val="20"/>
                <w:szCs w:val="20"/>
              </w:rPr>
            </w:pPr>
            <w:r>
              <w:rPr>
                <w:sz w:val="20"/>
                <w:szCs w:val="20"/>
              </w:rPr>
              <w:t>24/05/18</w:t>
            </w:r>
          </w:p>
        </w:tc>
        <w:tc>
          <w:tcPr>
            <w:tcW w:w="992" w:type="dxa"/>
            <w:textDirection w:val="tbRl"/>
          </w:tcPr>
          <w:p w:rsidR="006F16AC" w:rsidRPr="00C607C8" w:rsidRDefault="00B57C5B" w:rsidP="00C607C8">
            <w:pPr>
              <w:ind w:left="113" w:right="113"/>
              <w:rPr>
                <w:sz w:val="20"/>
                <w:szCs w:val="20"/>
              </w:rPr>
            </w:pPr>
            <w:r w:rsidRPr="00B57C5B">
              <w:rPr>
                <w:sz w:val="20"/>
                <w:szCs w:val="20"/>
              </w:rPr>
              <w:t>No Gap</w:t>
            </w:r>
          </w:p>
        </w:tc>
      </w:tr>
      <w:tr w:rsidR="006F16AC" w:rsidRPr="00C607C8" w:rsidTr="00C607C8">
        <w:trPr>
          <w:cantSplit/>
          <w:trHeight w:val="1134"/>
        </w:trPr>
        <w:tc>
          <w:tcPr>
            <w:tcW w:w="817" w:type="dxa"/>
          </w:tcPr>
          <w:p w:rsidR="006F16AC" w:rsidRPr="00C607C8" w:rsidRDefault="006F16AC" w:rsidP="00D068AD">
            <w:pPr>
              <w:rPr>
                <w:sz w:val="20"/>
                <w:szCs w:val="20"/>
              </w:rPr>
            </w:pPr>
            <w:r w:rsidRPr="00C607C8">
              <w:rPr>
                <w:sz w:val="20"/>
                <w:szCs w:val="20"/>
              </w:rPr>
              <w:t>6.3</w:t>
            </w:r>
          </w:p>
        </w:tc>
        <w:tc>
          <w:tcPr>
            <w:tcW w:w="3232" w:type="dxa"/>
          </w:tcPr>
          <w:p w:rsidR="006F16AC" w:rsidRPr="00C607C8" w:rsidRDefault="006F16AC" w:rsidP="00D64916">
            <w:pPr>
              <w:pStyle w:val="Default"/>
              <w:rPr>
                <w:rFonts w:ascii="Arial" w:hAnsi="Arial" w:cs="Arial"/>
                <w:b/>
                <w:bCs/>
                <w:sz w:val="20"/>
                <w:szCs w:val="20"/>
              </w:rPr>
            </w:pPr>
            <w:r w:rsidRPr="00C607C8">
              <w:rPr>
                <w:rFonts w:ascii="Arial" w:hAnsi="Arial" w:cs="Arial"/>
                <w:sz w:val="20"/>
                <w:szCs w:val="20"/>
              </w:rPr>
              <w:t xml:space="preserve">Ensuring that responsibilities for managing individual risks are clearly allocated </w:t>
            </w:r>
          </w:p>
        </w:tc>
        <w:tc>
          <w:tcPr>
            <w:tcW w:w="3430" w:type="dxa"/>
          </w:tcPr>
          <w:p w:rsidR="006F16AC" w:rsidRPr="00C607C8" w:rsidRDefault="006F16AC" w:rsidP="00F73656">
            <w:pPr>
              <w:pStyle w:val="Default"/>
              <w:numPr>
                <w:ilvl w:val="0"/>
                <w:numId w:val="4"/>
              </w:numPr>
              <w:ind w:left="346"/>
              <w:rPr>
                <w:rFonts w:ascii="Arial" w:hAnsi="Arial" w:cs="Arial"/>
                <w:sz w:val="20"/>
                <w:szCs w:val="20"/>
              </w:rPr>
            </w:pPr>
            <w:r w:rsidRPr="00C607C8">
              <w:rPr>
                <w:rFonts w:ascii="Arial" w:hAnsi="Arial" w:cs="Arial"/>
                <w:sz w:val="20"/>
                <w:szCs w:val="20"/>
              </w:rPr>
              <w:t xml:space="preserve">Risk management protocol </w:t>
            </w:r>
          </w:p>
          <w:p w:rsidR="006F16AC" w:rsidRPr="00C607C8" w:rsidRDefault="006F16AC">
            <w:pPr>
              <w:pStyle w:val="Default"/>
              <w:rPr>
                <w:rFonts w:ascii="Arial" w:hAnsi="Arial" w:cs="Arial"/>
                <w:sz w:val="20"/>
                <w:szCs w:val="20"/>
              </w:rPr>
            </w:pPr>
          </w:p>
        </w:tc>
        <w:tc>
          <w:tcPr>
            <w:tcW w:w="5103" w:type="dxa"/>
          </w:tcPr>
          <w:p w:rsidR="006F16AC" w:rsidRPr="00F150B4" w:rsidRDefault="00B57C5B" w:rsidP="00D068AD">
            <w:pPr>
              <w:rPr>
                <w:color w:val="7030A0"/>
                <w:sz w:val="20"/>
                <w:szCs w:val="20"/>
              </w:rPr>
            </w:pPr>
            <w:r w:rsidRPr="00A7470B">
              <w:rPr>
                <w:sz w:val="20"/>
                <w:szCs w:val="20"/>
              </w:rPr>
              <w:t xml:space="preserve">Responsibility for managing individual risks clearly </w:t>
            </w:r>
            <w:r w:rsidR="00A7470B" w:rsidRPr="00A7470B">
              <w:rPr>
                <w:sz w:val="20"/>
                <w:szCs w:val="20"/>
              </w:rPr>
              <w:t xml:space="preserve">allocated and </w:t>
            </w:r>
            <w:r w:rsidRPr="00A7470B">
              <w:rPr>
                <w:sz w:val="20"/>
                <w:szCs w:val="20"/>
              </w:rPr>
              <w:t>recorded in agreed format for risk registers</w:t>
            </w:r>
            <w:r w:rsidR="00A7470B" w:rsidRPr="00A7470B">
              <w:rPr>
                <w:sz w:val="20"/>
                <w:szCs w:val="20"/>
              </w:rPr>
              <w:t>.</w:t>
            </w:r>
          </w:p>
        </w:tc>
        <w:tc>
          <w:tcPr>
            <w:tcW w:w="993" w:type="dxa"/>
          </w:tcPr>
          <w:p w:rsidR="006F16AC" w:rsidRPr="00B57C5B" w:rsidRDefault="006F16AC" w:rsidP="00D068AD">
            <w:pPr>
              <w:rPr>
                <w:sz w:val="20"/>
                <w:szCs w:val="20"/>
              </w:rPr>
            </w:pPr>
            <w:r w:rsidRPr="00B57C5B">
              <w:rPr>
                <w:sz w:val="20"/>
                <w:szCs w:val="20"/>
              </w:rPr>
              <w:t>TW</w:t>
            </w:r>
          </w:p>
        </w:tc>
        <w:tc>
          <w:tcPr>
            <w:tcW w:w="850" w:type="dxa"/>
          </w:tcPr>
          <w:p w:rsidR="006F16AC" w:rsidRDefault="006F16AC" w:rsidP="00D068AD">
            <w:pPr>
              <w:rPr>
                <w:sz w:val="20"/>
                <w:szCs w:val="20"/>
              </w:rPr>
            </w:pPr>
            <w:r w:rsidRPr="00B57C5B">
              <w:rPr>
                <w:sz w:val="20"/>
                <w:szCs w:val="20"/>
              </w:rPr>
              <w:t>SD</w:t>
            </w:r>
          </w:p>
          <w:p w:rsidR="00A7470B" w:rsidRPr="00B57C5B" w:rsidRDefault="00A7470B" w:rsidP="00D068AD">
            <w:pPr>
              <w:rPr>
                <w:sz w:val="20"/>
                <w:szCs w:val="20"/>
              </w:rPr>
            </w:pPr>
            <w:r>
              <w:rPr>
                <w:sz w:val="20"/>
                <w:szCs w:val="20"/>
              </w:rPr>
              <w:t>24/05/18</w:t>
            </w:r>
          </w:p>
        </w:tc>
        <w:tc>
          <w:tcPr>
            <w:tcW w:w="992" w:type="dxa"/>
            <w:textDirection w:val="tbRl"/>
          </w:tcPr>
          <w:p w:rsidR="006F16AC" w:rsidRPr="00C607C8" w:rsidRDefault="00B57C5B" w:rsidP="00C607C8">
            <w:pPr>
              <w:ind w:left="113" w:right="113"/>
              <w:rPr>
                <w:sz w:val="20"/>
                <w:szCs w:val="20"/>
              </w:rPr>
            </w:pPr>
            <w:r>
              <w:rPr>
                <w:sz w:val="20"/>
                <w:szCs w:val="20"/>
              </w:rPr>
              <w:t>No Gap</w:t>
            </w:r>
          </w:p>
        </w:tc>
      </w:tr>
    </w:tbl>
    <w:p w:rsidR="0060465B" w:rsidRDefault="0060465B">
      <w:r>
        <w:br w:type="page"/>
      </w:r>
    </w:p>
    <w:tbl>
      <w:tblPr>
        <w:tblStyle w:val="TableGrid"/>
        <w:tblW w:w="0" w:type="auto"/>
        <w:tblLayout w:type="fixed"/>
        <w:tblLook w:val="04A0" w:firstRow="1" w:lastRow="0" w:firstColumn="1" w:lastColumn="0" w:noHBand="0" w:noVBand="1"/>
      </w:tblPr>
      <w:tblGrid>
        <w:gridCol w:w="541"/>
        <w:gridCol w:w="2119"/>
        <w:gridCol w:w="2693"/>
        <w:gridCol w:w="7655"/>
        <w:gridCol w:w="708"/>
        <w:gridCol w:w="1134"/>
        <w:gridCol w:w="764"/>
      </w:tblGrid>
      <w:tr w:rsidR="006F16AC" w:rsidTr="00845A06">
        <w:trPr>
          <w:cantSplit/>
          <w:trHeight w:val="952"/>
        </w:trPr>
        <w:tc>
          <w:tcPr>
            <w:tcW w:w="541" w:type="dxa"/>
            <w:tcBorders>
              <w:bottom w:val="single" w:sz="4" w:space="0" w:color="auto"/>
            </w:tcBorders>
            <w:shd w:val="clear" w:color="auto" w:fill="B2A1C7" w:themeFill="accent4" w:themeFillTint="99"/>
          </w:tcPr>
          <w:p w:rsidR="006F16AC" w:rsidRDefault="006F16AC" w:rsidP="00D068AD"/>
        </w:tc>
        <w:tc>
          <w:tcPr>
            <w:tcW w:w="2119" w:type="dxa"/>
            <w:tcBorders>
              <w:bottom w:val="single" w:sz="4" w:space="0" w:color="auto"/>
            </w:tcBorders>
            <w:shd w:val="clear" w:color="auto" w:fill="B2A1C7" w:themeFill="accent4" w:themeFillTint="99"/>
          </w:tcPr>
          <w:p w:rsidR="006F16AC" w:rsidRPr="005C315B" w:rsidRDefault="006F16AC" w:rsidP="0060465B">
            <w:pPr>
              <w:pStyle w:val="Pa18"/>
              <w:spacing w:before="40"/>
              <w:rPr>
                <w:rFonts w:ascii="Arial" w:hAnsi="Arial" w:cs="Arial"/>
                <w:color w:val="000000"/>
              </w:rPr>
            </w:pPr>
            <w:r w:rsidRPr="005C315B">
              <w:rPr>
                <w:rFonts w:ascii="Arial" w:hAnsi="Arial" w:cs="Arial"/>
                <w:b/>
                <w:bCs/>
                <w:color w:val="000000"/>
              </w:rPr>
              <w:t xml:space="preserve">Sub-principles </w:t>
            </w:r>
          </w:p>
          <w:p w:rsidR="006F16AC" w:rsidRDefault="006F16AC" w:rsidP="0060465B">
            <w:pPr>
              <w:pStyle w:val="Pa19"/>
              <w:spacing w:before="40"/>
              <w:rPr>
                <w:rFonts w:cs="FS Lola"/>
                <w:b/>
                <w:bCs/>
                <w:color w:val="000000"/>
                <w:sz w:val="21"/>
                <w:szCs w:val="21"/>
              </w:rPr>
            </w:pPr>
          </w:p>
        </w:tc>
        <w:tc>
          <w:tcPr>
            <w:tcW w:w="2693" w:type="dxa"/>
            <w:tcBorders>
              <w:bottom w:val="single" w:sz="4" w:space="0" w:color="auto"/>
            </w:tcBorders>
            <w:shd w:val="clear" w:color="auto" w:fill="B2A1C7" w:themeFill="accent4" w:themeFillTint="99"/>
          </w:tcPr>
          <w:p w:rsidR="006F16AC" w:rsidRDefault="006F16AC" w:rsidP="00D068AD">
            <w:r w:rsidRPr="00774145">
              <w:rPr>
                <w:b/>
              </w:rPr>
              <w:t>Examples of Evidence</w:t>
            </w:r>
          </w:p>
        </w:tc>
        <w:tc>
          <w:tcPr>
            <w:tcW w:w="7655" w:type="dxa"/>
            <w:tcBorders>
              <w:bottom w:val="single" w:sz="4" w:space="0" w:color="auto"/>
            </w:tcBorders>
            <w:shd w:val="clear" w:color="auto" w:fill="B2A1C7" w:themeFill="accent4" w:themeFillTint="99"/>
          </w:tcPr>
          <w:p w:rsidR="006F16AC" w:rsidRDefault="006F16AC" w:rsidP="004F6AF9">
            <w:r w:rsidRPr="00AE6BF1">
              <w:rPr>
                <w:b/>
                <w:sz w:val="20"/>
                <w:szCs w:val="20"/>
              </w:rPr>
              <w:t>Examples of systems, processes, documentation and other evidence  demonstrating compliance in 201</w:t>
            </w:r>
            <w:r w:rsidR="004F6AF9">
              <w:rPr>
                <w:b/>
                <w:sz w:val="20"/>
                <w:szCs w:val="20"/>
              </w:rPr>
              <w:t>7</w:t>
            </w:r>
            <w:r w:rsidRPr="00AE6BF1">
              <w:rPr>
                <w:b/>
                <w:sz w:val="20"/>
                <w:szCs w:val="20"/>
              </w:rPr>
              <w:t>/1</w:t>
            </w:r>
            <w:r w:rsidR="004F6AF9">
              <w:rPr>
                <w:b/>
                <w:sz w:val="20"/>
                <w:szCs w:val="20"/>
              </w:rPr>
              <w:t>8</w:t>
            </w:r>
          </w:p>
        </w:tc>
        <w:tc>
          <w:tcPr>
            <w:tcW w:w="708" w:type="dxa"/>
            <w:tcBorders>
              <w:bottom w:val="single" w:sz="4" w:space="0" w:color="auto"/>
            </w:tcBorders>
            <w:shd w:val="clear" w:color="auto" w:fill="B2A1C7" w:themeFill="accent4" w:themeFillTint="99"/>
          </w:tcPr>
          <w:p w:rsidR="006F16AC" w:rsidRPr="00D52B9B" w:rsidRDefault="006F16AC" w:rsidP="00175161">
            <w:pPr>
              <w:rPr>
                <w:b/>
                <w:sz w:val="20"/>
                <w:szCs w:val="20"/>
              </w:rPr>
            </w:pPr>
            <w:r w:rsidRPr="00D52B9B">
              <w:rPr>
                <w:b/>
                <w:sz w:val="20"/>
                <w:szCs w:val="20"/>
              </w:rPr>
              <w:t>Owner</w:t>
            </w:r>
          </w:p>
        </w:tc>
        <w:tc>
          <w:tcPr>
            <w:tcW w:w="1134" w:type="dxa"/>
            <w:tcBorders>
              <w:bottom w:val="single" w:sz="4" w:space="0" w:color="auto"/>
            </w:tcBorders>
            <w:shd w:val="clear" w:color="auto" w:fill="B2A1C7" w:themeFill="accent4" w:themeFillTint="99"/>
          </w:tcPr>
          <w:p w:rsidR="006F16AC" w:rsidRPr="00D52B9B" w:rsidRDefault="006F16AC" w:rsidP="00175161">
            <w:pPr>
              <w:rPr>
                <w:b/>
                <w:sz w:val="20"/>
                <w:szCs w:val="20"/>
              </w:rPr>
            </w:pPr>
            <w:r w:rsidRPr="00D52B9B">
              <w:rPr>
                <w:b/>
                <w:sz w:val="20"/>
                <w:szCs w:val="20"/>
              </w:rPr>
              <w:t>Evidence provider + date</w:t>
            </w:r>
          </w:p>
        </w:tc>
        <w:tc>
          <w:tcPr>
            <w:tcW w:w="764" w:type="dxa"/>
            <w:tcBorders>
              <w:bottom w:val="single" w:sz="4" w:space="0" w:color="auto"/>
            </w:tcBorders>
            <w:shd w:val="clear" w:color="auto" w:fill="B2A1C7" w:themeFill="accent4" w:themeFillTint="99"/>
            <w:textDirection w:val="tbRl"/>
          </w:tcPr>
          <w:p w:rsidR="006F16AC" w:rsidRPr="00D52B9B" w:rsidRDefault="006F16AC" w:rsidP="00845A06">
            <w:pPr>
              <w:ind w:left="113" w:right="113"/>
              <w:rPr>
                <w:b/>
                <w:sz w:val="20"/>
                <w:szCs w:val="20"/>
              </w:rPr>
            </w:pPr>
            <w:r w:rsidRPr="00D52B9B">
              <w:rPr>
                <w:b/>
                <w:sz w:val="20"/>
                <w:szCs w:val="20"/>
              </w:rPr>
              <w:t>G</w:t>
            </w:r>
            <w:r>
              <w:rPr>
                <w:b/>
                <w:sz w:val="20"/>
                <w:szCs w:val="20"/>
              </w:rPr>
              <w:t>ap</w:t>
            </w:r>
          </w:p>
        </w:tc>
      </w:tr>
      <w:tr w:rsidR="006F16AC" w:rsidTr="00845A06">
        <w:trPr>
          <w:cantSplit/>
          <w:trHeight w:val="514"/>
        </w:trPr>
        <w:tc>
          <w:tcPr>
            <w:tcW w:w="541" w:type="dxa"/>
            <w:shd w:val="clear" w:color="auto" w:fill="E5DFEC" w:themeFill="accent4" w:themeFillTint="33"/>
          </w:tcPr>
          <w:p w:rsidR="006F16AC" w:rsidRDefault="006F16AC" w:rsidP="00D068AD"/>
        </w:tc>
        <w:tc>
          <w:tcPr>
            <w:tcW w:w="2119" w:type="dxa"/>
            <w:shd w:val="clear" w:color="auto" w:fill="E5DFEC" w:themeFill="accent4" w:themeFillTint="33"/>
          </w:tcPr>
          <w:p w:rsidR="006F16AC" w:rsidRPr="005C315B" w:rsidRDefault="006F16AC" w:rsidP="0060465B">
            <w:pPr>
              <w:pStyle w:val="Pa19"/>
              <w:spacing w:before="40"/>
              <w:rPr>
                <w:rFonts w:ascii="Arial" w:hAnsi="Arial" w:cs="Arial"/>
                <w:b/>
                <w:bCs/>
                <w:color w:val="000000"/>
              </w:rPr>
            </w:pPr>
            <w:r>
              <w:rPr>
                <w:rFonts w:cs="FS Lola"/>
                <w:b/>
                <w:bCs/>
                <w:color w:val="000000"/>
                <w:sz w:val="21"/>
                <w:szCs w:val="21"/>
              </w:rPr>
              <w:t xml:space="preserve">Managing performance </w:t>
            </w:r>
          </w:p>
        </w:tc>
        <w:tc>
          <w:tcPr>
            <w:tcW w:w="2693" w:type="dxa"/>
            <w:shd w:val="clear" w:color="auto" w:fill="E5DFEC" w:themeFill="accent4" w:themeFillTint="33"/>
          </w:tcPr>
          <w:p w:rsidR="006F16AC" w:rsidRDefault="006F16AC" w:rsidP="00D068AD"/>
        </w:tc>
        <w:tc>
          <w:tcPr>
            <w:tcW w:w="7655" w:type="dxa"/>
            <w:shd w:val="clear" w:color="auto" w:fill="E5DFEC" w:themeFill="accent4" w:themeFillTint="33"/>
          </w:tcPr>
          <w:p w:rsidR="006F16AC" w:rsidRDefault="006F16AC" w:rsidP="00D068AD"/>
        </w:tc>
        <w:tc>
          <w:tcPr>
            <w:tcW w:w="708" w:type="dxa"/>
            <w:shd w:val="clear" w:color="auto" w:fill="E5DFEC" w:themeFill="accent4" w:themeFillTint="33"/>
          </w:tcPr>
          <w:p w:rsidR="006F16AC" w:rsidRDefault="006F16AC" w:rsidP="00D068AD"/>
        </w:tc>
        <w:tc>
          <w:tcPr>
            <w:tcW w:w="1134" w:type="dxa"/>
            <w:shd w:val="clear" w:color="auto" w:fill="E5DFEC" w:themeFill="accent4" w:themeFillTint="33"/>
          </w:tcPr>
          <w:p w:rsidR="006F16AC" w:rsidRDefault="006F16AC" w:rsidP="00D068AD"/>
        </w:tc>
        <w:tc>
          <w:tcPr>
            <w:tcW w:w="764" w:type="dxa"/>
            <w:shd w:val="clear" w:color="auto" w:fill="E5DFEC" w:themeFill="accent4" w:themeFillTint="33"/>
            <w:textDirection w:val="tbRl"/>
          </w:tcPr>
          <w:p w:rsidR="006F16AC" w:rsidRDefault="006F16AC" w:rsidP="00845A06">
            <w:pPr>
              <w:ind w:left="113" w:right="113"/>
            </w:pPr>
          </w:p>
        </w:tc>
      </w:tr>
      <w:tr w:rsidR="006F16AC" w:rsidRPr="00B57C5B" w:rsidTr="00845A06">
        <w:trPr>
          <w:cantSplit/>
          <w:trHeight w:val="1134"/>
        </w:trPr>
        <w:tc>
          <w:tcPr>
            <w:tcW w:w="541" w:type="dxa"/>
          </w:tcPr>
          <w:p w:rsidR="006F16AC" w:rsidRPr="00B57C5B" w:rsidRDefault="006F16AC" w:rsidP="00D068AD">
            <w:pPr>
              <w:rPr>
                <w:sz w:val="20"/>
                <w:szCs w:val="20"/>
              </w:rPr>
            </w:pPr>
            <w:r w:rsidRPr="00B57C5B">
              <w:rPr>
                <w:sz w:val="20"/>
                <w:szCs w:val="20"/>
              </w:rPr>
              <w:t>6.4</w:t>
            </w:r>
          </w:p>
        </w:tc>
        <w:tc>
          <w:tcPr>
            <w:tcW w:w="2119" w:type="dxa"/>
          </w:tcPr>
          <w:p w:rsidR="006F16AC" w:rsidRPr="00B57C5B" w:rsidRDefault="006F16AC" w:rsidP="0060465B">
            <w:pPr>
              <w:pStyle w:val="Default"/>
              <w:rPr>
                <w:rFonts w:ascii="Arial" w:hAnsi="Arial" w:cs="Arial"/>
                <w:sz w:val="20"/>
                <w:szCs w:val="20"/>
              </w:rPr>
            </w:pPr>
            <w:r w:rsidRPr="00B57C5B">
              <w:rPr>
                <w:rFonts w:ascii="Arial" w:hAnsi="Arial" w:cs="Arial"/>
                <w:sz w:val="20"/>
                <w:szCs w:val="20"/>
              </w:rPr>
              <w:t xml:space="preserve">Monitoring service delivery effectively including planning, specification, execution and independent post implementation review </w:t>
            </w:r>
          </w:p>
          <w:p w:rsidR="006F16AC" w:rsidRPr="00B57C5B" w:rsidRDefault="006F16AC" w:rsidP="00D068AD">
            <w:pPr>
              <w:pStyle w:val="Pa18"/>
              <w:spacing w:before="40"/>
              <w:rPr>
                <w:rFonts w:ascii="Arial" w:hAnsi="Arial" w:cs="Arial"/>
                <w:b/>
                <w:bCs/>
                <w:color w:val="000000"/>
                <w:sz w:val="20"/>
                <w:szCs w:val="20"/>
              </w:rPr>
            </w:pPr>
          </w:p>
        </w:tc>
        <w:tc>
          <w:tcPr>
            <w:tcW w:w="2693" w:type="dxa"/>
          </w:tcPr>
          <w:p w:rsidR="006F16AC" w:rsidRPr="006322E3" w:rsidRDefault="006F16AC" w:rsidP="00F73656">
            <w:pPr>
              <w:pStyle w:val="Default"/>
              <w:numPr>
                <w:ilvl w:val="0"/>
                <w:numId w:val="4"/>
              </w:numPr>
              <w:ind w:left="346"/>
              <w:rPr>
                <w:rFonts w:ascii="Arial" w:hAnsi="Arial" w:cs="Arial"/>
                <w:sz w:val="20"/>
                <w:szCs w:val="20"/>
              </w:rPr>
            </w:pPr>
            <w:r w:rsidRPr="006322E3">
              <w:rPr>
                <w:rFonts w:ascii="Arial" w:hAnsi="Arial" w:cs="Arial"/>
                <w:sz w:val="20"/>
                <w:szCs w:val="20"/>
              </w:rPr>
              <w:t xml:space="preserve">Performance map showing all key activities have performance measures </w:t>
            </w:r>
          </w:p>
          <w:p w:rsidR="006F16AC" w:rsidRPr="00B57C5B" w:rsidRDefault="006F16AC" w:rsidP="00F73656">
            <w:pPr>
              <w:pStyle w:val="Default"/>
              <w:numPr>
                <w:ilvl w:val="0"/>
                <w:numId w:val="4"/>
              </w:numPr>
              <w:ind w:left="346"/>
              <w:rPr>
                <w:rFonts w:ascii="Arial" w:hAnsi="Arial" w:cs="Arial"/>
                <w:sz w:val="20"/>
                <w:szCs w:val="20"/>
              </w:rPr>
            </w:pPr>
            <w:r w:rsidRPr="00B57C5B">
              <w:rPr>
                <w:rFonts w:ascii="Arial" w:hAnsi="Arial" w:cs="Arial"/>
                <w:sz w:val="20"/>
                <w:szCs w:val="20"/>
              </w:rPr>
              <w:t xml:space="preserve">Benchmarking information </w:t>
            </w:r>
          </w:p>
          <w:p w:rsidR="006F16AC" w:rsidRPr="00B57C5B" w:rsidRDefault="006F16AC" w:rsidP="00F73656">
            <w:pPr>
              <w:pStyle w:val="Default"/>
              <w:numPr>
                <w:ilvl w:val="0"/>
                <w:numId w:val="4"/>
              </w:numPr>
              <w:ind w:left="346"/>
              <w:rPr>
                <w:rFonts w:ascii="Arial" w:hAnsi="Arial" w:cs="Arial"/>
                <w:sz w:val="20"/>
                <w:szCs w:val="20"/>
              </w:rPr>
            </w:pPr>
            <w:r w:rsidRPr="00B57C5B">
              <w:rPr>
                <w:rFonts w:ascii="Arial" w:hAnsi="Arial" w:cs="Arial"/>
                <w:sz w:val="20"/>
                <w:szCs w:val="20"/>
              </w:rPr>
              <w:t xml:space="preserve">Cost performance (using inputs and outputs) </w:t>
            </w:r>
          </w:p>
          <w:p w:rsidR="006F16AC" w:rsidRPr="00B57C5B" w:rsidRDefault="006F16AC" w:rsidP="00F73656">
            <w:pPr>
              <w:pStyle w:val="Default"/>
              <w:numPr>
                <w:ilvl w:val="0"/>
                <w:numId w:val="4"/>
              </w:numPr>
              <w:ind w:left="346"/>
              <w:rPr>
                <w:rFonts w:ascii="Arial" w:hAnsi="Arial" w:cs="Arial"/>
                <w:sz w:val="20"/>
                <w:szCs w:val="20"/>
              </w:rPr>
            </w:pPr>
            <w:r w:rsidRPr="00B57C5B">
              <w:rPr>
                <w:rFonts w:ascii="Arial" w:hAnsi="Arial" w:cs="Arial"/>
                <w:sz w:val="20"/>
                <w:szCs w:val="20"/>
              </w:rPr>
              <w:t xml:space="preserve">Calendar of dates for submitting, publishing and distributing timely reports that are adhered to </w:t>
            </w:r>
          </w:p>
        </w:tc>
        <w:tc>
          <w:tcPr>
            <w:tcW w:w="7655" w:type="dxa"/>
          </w:tcPr>
          <w:p w:rsidR="00183341" w:rsidRPr="005A197D" w:rsidRDefault="00183341" w:rsidP="00183341">
            <w:pPr>
              <w:rPr>
                <w:sz w:val="20"/>
                <w:szCs w:val="20"/>
              </w:rPr>
            </w:pPr>
            <w:r w:rsidRPr="005A197D">
              <w:rPr>
                <w:sz w:val="20"/>
                <w:szCs w:val="20"/>
              </w:rPr>
              <w:t xml:space="preserve">Timetable and guidance for quarterly performance </w:t>
            </w:r>
          </w:p>
          <w:p w:rsidR="00183341" w:rsidRPr="005A197D" w:rsidRDefault="00A12735" w:rsidP="00183341">
            <w:pPr>
              <w:rPr>
                <w:sz w:val="20"/>
                <w:szCs w:val="20"/>
              </w:rPr>
            </w:pPr>
            <w:hyperlink r:id="rId31" w:history="1">
              <w:r w:rsidR="00183341" w:rsidRPr="005A197D">
                <w:rPr>
                  <w:rStyle w:val="Hyperlink"/>
                  <w:color w:val="auto"/>
                  <w:sz w:val="20"/>
                  <w:szCs w:val="20"/>
                </w:rPr>
                <w:t>https://harrowhub.harrow.gov.uk/info/200237/improvement_boards/39/improvement_boards</w:t>
              </w:r>
            </w:hyperlink>
          </w:p>
          <w:p w:rsidR="00183341" w:rsidRPr="005A197D" w:rsidRDefault="00183341" w:rsidP="00183341">
            <w:pPr>
              <w:rPr>
                <w:sz w:val="20"/>
                <w:szCs w:val="20"/>
              </w:rPr>
            </w:pPr>
          </w:p>
          <w:p w:rsidR="00183341" w:rsidRPr="005A197D" w:rsidRDefault="00183341" w:rsidP="00183341">
            <w:pPr>
              <w:rPr>
                <w:sz w:val="20"/>
                <w:szCs w:val="20"/>
              </w:rPr>
            </w:pPr>
            <w:r w:rsidRPr="005A197D">
              <w:rPr>
                <w:sz w:val="20"/>
                <w:szCs w:val="20"/>
              </w:rPr>
              <w:t>Outputs:</w:t>
            </w:r>
          </w:p>
          <w:p w:rsidR="00183341" w:rsidRPr="005A197D" w:rsidRDefault="00183341" w:rsidP="00183341">
            <w:pPr>
              <w:pStyle w:val="ListParagraph"/>
              <w:numPr>
                <w:ilvl w:val="0"/>
                <w:numId w:val="22"/>
              </w:numPr>
              <w:rPr>
                <w:sz w:val="20"/>
                <w:szCs w:val="20"/>
              </w:rPr>
            </w:pPr>
            <w:r w:rsidRPr="005A197D">
              <w:rPr>
                <w:sz w:val="20"/>
                <w:szCs w:val="20"/>
              </w:rPr>
              <w:t xml:space="preserve">Improvement Board reports and backing papers – available via </w:t>
            </w:r>
            <w:proofErr w:type="spellStart"/>
            <w:r w:rsidRPr="005A197D">
              <w:rPr>
                <w:sz w:val="20"/>
                <w:szCs w:val="20"/>
              </w:rPr>
              <w:t>Sharepoint</w:t>
            </w:r>
            <w:proofErr w:type="spellEnd"/>
          </w:p>
          <w:p w:rsidR="00183341" w:rsidRPr="005A197D" w:rsidRDefault="00183341" w:rsidP="00183341">
            <w:pPr>
              <w:pStyle w:val="ListParagraph"/>
              <w:numPr>
                <w:ilvl w:val="0"/>
                <w:numId w:val="22"/>
              </w:numPr>
              <w:rPr>
                <w:sz w:val="20"/>
                <w:szCs w:val="20"/>
              </w:rPr>
            </w:pPr>
            <w:r w:rsidRPr="005A197D">
              <w:rPr>
                <w:sz w:val="20"/>
                <w:szCs w:val="20"/>
              </w:rPr>
              <w:t>CSB Performance Morning</w:t>
            </w:r>
          </w:p>
          <w:p w:rsidR="00183341" w:rsidRPr="005A197D" w:rsidRDefault="00183341" w:rsidP="00183341">
            <w:pPr>
              <w:pStyle w:val="ListParagraph"/>
              <w:numPr>
                <w:ilvl w:val="0"/>
                <w:numId w:val="22"/>
              </w:numPr>
              <w:rPr>
                <w:sz w:val="20"/>
                <w:szCs w:val="20"/>
              </w:rPr>
            </w:pPr>
            <w:r w:rsidRPr="005A197D">
              <w:rPr>
                <w:sz w:val="20"/>
                <w:szCs w:val="20"/>
              </w:rPr>
              <w:t>Strategic Performance Report to Cabinet</w:t>
            </w:r>
          </w:p>
          <w:p w:rsidR="006F16AC" w:rsidRPr="00F150B4" w:rsidRDefault="006F16AC" w:rsidP="00D068AD">
            <w:pPr>
              <w:rPr>
                <w:color w:val="7030A0"/>
                <w:sz w:val="20"/>
                <w:szCs w:val="20"/>
              </w:rPr>
            </w:pPr>
          </w:p>
          <w:p w:rsidR="00A7470B" w:rsidRDefault="00A7470B" w:rsidP="00D068AD">
            <w:pPr>
              <w:rPr>
                <w:sz w:val="20"/>
                <w:szCs w:val="20"/>
              </w:rPr>
            </w:pPr>
          </w:p>
          <w:p w:rsidR="00A7470B" w:rsidRDefault="00A7470B" w:rsidP="00D068AD">
            <w:pPr>
              <w:rPr>
                <w:sz w:val="20"/>
                <w:szCs w:val="20"/>
              </w:rPr>
            </w:pPr>
          </w:p>
          <w:p w:rsidR="00845A06" w:rsidRPr="00F150B4" w:rsidRDefault="00845A06" w:rsidP="006322E3">
            <w:pPr>
              <w:rPr>
                <w:color w:val="7030A0"/>
                <w:sz w:val="20"/>
                <w:szCs w:val="20"/>
              </w:rPr>
            </w:pPr>
            <w:r w:rsidRPr="004A0715">
              <w:rPr>
                <w:sz w:val="20"/>
                <w:szCs w:val="20"/>
              </w:rPr>
              <w:t>Key decision schedule (GS)</w:t>
            </w:r>
            <w:r w:rsidR="004A0715">
              <w:rPr>
                <w:sz w:val="20"/>
                <w:szCs w:val="20"/>
              </w:rPr>
              <w:t xml:space="preserve"> </w:t>
            </w:r>
          </w:p>
        </w:tc>
        <w:tc>
          <w:tcPr>
            <w:tcW w:w="708" w:type="dxa"/>
          </w:tcPr>
          <w:p w:rsidR="006F16AC" w:rsidRPr="00B57C5B" w:rsidRDefault="006F16AC" w:rsidP="00D068AD">
            <w:pPr>
              <w:rPr>
                <w:sz w:val="20"/>
                <w:szCs w:val="20"/>
              </w:rPr>
            </w:pPr>
            <w:r w:rsidRPr="00B57C5B">
              <w:rPr>
                <w:sz w:val="20"/>
                <w:szCs w:val="20"/>
              </w:rPr>
              <w:t>AD</w:t>
            </w:r>
          </w:p>
          <w:p w:rsidR="006F16AC" w:rsidRPr="00B57C5B" w:rsidRDefault="006F16AC" w:rsidP="00D068AD">
            <w:pPr>
              <w:rPr>
                <w:sz w:val="20"/>
                <w:szCs w:val="20"/>
              </w:rPr>
            </w:pPr>
          </w:p>
          <w:p w:rsidR="006F16AC" w:rsidRPr="00B57C5B" w:rsidRDefault="006F16AC" w:rsidP="00D068AD">
            <w:pPr>
              <w:rPr>
                <w:sz w:val="20"/>
                <w:szCs w:val="20"/>
              </w:rPr>
            </w:pPr>
          </w:p>
          <w:p w:rsidR="006F16AC" w:rsidRPr="00B57C5B" w:rsidRDefault="006F16AC" w:rsidP="00D068AD">
            <w:pPr>
              <w:rPr>
                <w:sz w:val="20"/>
                <w:szCs w:val="20"/>
              </w:rPr>
            </w:pPr>
          </w:p>
          <w:p w:rsidR="002203DF" w:rsidRPr="00B57C5B" w:rsidRDefault="002203DF"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6F16AC" w:rsidRPr="00B57C5B" w:rsidRDefault="006F16AC" w:rsidP="00D068AD">
            <w:pPr>
              <w:rPr>
                <w:sz w:val="20"/>
                <w:szCs w:val="20"/>
              </w:rPr>
            </w:pPr>
            <w:r w:rsidRPr="00B57C5B">
              <w:rPr>
                <w:sz w:val="20"/>
                <w:szCs w:val="20"/>
              </w:rPr>
              <w:t>HP</w:t>
            </w:r>
          </w:p>
        </w:tc>
        <w:tc>
          <w:tcPr>
            <w:tcW w:w="1134" w:type="dxa"/>
          </w:tcPr>
          <w:p w:rsidR="006F16AC" w:rsidRPr="00B57C5B" w:rsidRDefault="006F16AC" w:rsidP="00D068AD">
            <w:pPr>
              <w:rPr>
                <w:sz w:val="20"/>
                <w:szCs w:val="20"/>
              </w:rPr>
            </w:pPr>
            <w:r w:rsidRPr="00B57C5B">
              <w:rPr>
                <w:sz w:val="20"/>
                <w:szCs w:val="20"/>
              </w:rPr>
              <w:t>DH</w:t>
            </w:r>
          </w:p>
          <w:p w:rsidR="00845A06" w:rsidRPr="00B57C5B" w:rsidRDefault="005A197D" w:rsidP="00845A06">
            <w:pPr>
              <w:rPr>
                <w:sz w:val="20"/>
                <w:szCs w:val="20"/>
              </w:rPr>
            </w:pPr>
            <w:r>
              <w:rPr>
                <w:sz w:val="20"/>
                <w:szCs w:val="20"/>
              </w:rPr>
              <w:t>28/02/18</w:t>
            </w:r>
          </w:p>
          <w:p w:rsidR="006F16AC" w:rsidRPr="00B57C5B" w:rsidRDefault="006F16AC" w:rsidP="00D068AD">
            <w:pPr>
              <w:rPr>
                <w:sz w:val="20"/>
                <w:szCs w:val="20"/>
              </w:rPr>
            </w:pPr>
          </w:p>
          <w:p w:rsidR="006F16AC" w:rsidRPr="00B57C5B" w:rsidRDefault="006F16AC" w:rsidP="00D068AD">
            <w:pPr>
              <w:rPr>
                <w:sz w:val="20"/>
                <w:szCs w:val="20"/>
              </w:rPr>
            </w:pPr>
          </w:p>
          <w:p w:rsidR="006F16AC" w:rsidRPr="00B57C5B" w:rsidRDefault="006F16AC"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6F16AC" w:rsidRPr="00B57C5B" w:rsidRDefault="004A0715" w:rsidP="00D068AD">
            <w:pPr>
              <w:rPr>
                <w:sz w:val="20"/>
                <w:szCs w:val="20"/>
              </w:rPr>
            </w:pPr>
            <w:r>
              <w:rPr>
                <w:sz w:val="20"/>
                <w:szCs w:val="20"/>
              </w:rPr>
              <w:t>LC</w:t>
            </w:r>
          </w:p>
          <w:p w:rsidR="00845A06" w:rsidRPr="00B57C5B" w:rsidRDefault="00845A06" w:rsidP="004A0715">
            <w:pPr>
              <w:rPr>
                <w:sz w:val="20"/>
                <w:szCs w:val="20"/>
              </w:rPr>
            </w:pPr>
            <w:r w:rsidRPr="00B57C5B">
              <w:rPr>
                <w:sz w:val="20"/>
                <w:szCs w:val="20"/>
              </w:rPr>
              <w:t>0</w:t>
            </w:r>
            <w:r w:rsidR="004A0715">
              <w:rPr>
                <w:sz w:val="20"/>
                <w:szCs w:val="20"/>
              </w:rPr>
              <w:t>7</w:t>
            </w:r>
            <w:r w:rsidRPr="00B57C5B">
              <w:rPr>
                <w:sz w:val="20"/>
                <w:szCs w:val="20"/>
              </w:rPr>
              <w:t>/0</w:t>
            </w:r>
            <w:r w:rsidR="004A0715">
              <w:rPr>
                <w:sz w:val="20"/>
                <w:szCs w:val="20"/>
              </w:rPr>
              <w:t>3</w:t>
            </w:r>
            <w:r w:rsidRPr="00B57C5B">
              <w:rPr>
                <w:sz w:val="20"/>
                <w:szCs w:val="20"/>
              </w:rPr>
              <w:t>/1</w:t>
            </w:r>
            <w:r w:rsidR="004A0715">
              <w:rPr>
                <w:sz w:val="20"/>
                <w:szCs w:val="20"/>
              </w:rPr>
              <w:t>8</w:t>
            </w:r>
          </w:p>
        </w:tc>
        <w:tc>
          <w:tcPr>
            <w:tcW w:w="764" w:type="dxa"/>
            <w:textDirection w:val="tbRl"/>
          </w:tcPr>
          <w:p w:rsidR="006F16AC" w:rsidRPr="00B57C5B" w:rsidRDefault="003C1B5E" w:rsidP="00845A06">
            <w:pPr>
              <w:ind w:left="113" w:right="113"/>
              <w:rPr>
                <w:sz w:val="20"/>
                <w:szCs w:val="20"/>
              </w:rPr>
            </w:pPr>
            <w:r w:rsidRPr="00B57C5B">
              <w:rPr>
                <w:sz w:val="20"/>
                <w:szCs w:val="20"/>
              </w:rPr>
              <w:t>No Gap</w:t>
            </w:r>
          </w:p>
        </w:tc>
      </w:tr>
      <w:tr w:rsidR="006F16AC" w:rsidRPr="00B57C5B" w:rsidTr="00845A06">
        <w:trPr>
          <w:cantSplit/>
          <w:trHeight w:val="1134"/>
        </w:trPr>
        <w:tc>
          <w:tcPr>
            <w:tcW w:w="541" w:type="dxa"/>
          </w:tcPr>
          <w:p w:rsidR="006F16AC" w:rsidRPr="00B57C5B" w:rsidRDefault="006F16AC" w:rsidP="00D068AD">
            <w:pPr>
              <w:rPr>
                <w:sz w:val="20"/>
                <w:szCs w:val="20"/>
              </w:rPr>
            </w:pPr>
            <w:r w:rsidRPr="00B57C5B">
              <w:rPr>
                <w:sz w:val="20"/>
                <w:szCs w:val="20"/>
              </w:rPr>
              <w:t>6.5</w:t>
            </w:r>
          </w:p>
        </w:tc>
        <w:tc>
          <w:tcPr>
            <w:tcW w:w="2119" w:type="dxa"/>
          </w:tcPr>
          <w:tbl>
            <w:tblPr>
              <w:tblW w:w="0" w:type="auto"/>
              <w:tblBorders>
                <w:top w:val="nil"/>
                <w:left w:val="nil"/>
                <w:bottom w:val="nil"/>
                <w:right w:val="nil"/>
              </w:tblBorders>
              <w:tblLayout w:type="fixed"/>
              <w:tblLook w:val="0000" w:firstRow="0" w:lastRow="0" w:firstColumn="0" w:lastColumn="0" w:noHBand="0" w:noVBand="0"/>
            </w:tblPr>
            <w:tblGrid>
              <w:gridCol w:w="1325"/>
            </w:tblGrid>
            <w:tr w:rsidR="006F16AC" w:rsidRPr="00B57C5B" w:rsidTr="00183341">
              <w:trPr>
                <w:trHeight w:val="579"/>
              </w:trPr>
              <w:tc>
                <w:tcPr>
                  <w:tcW w:w="1325" w:type="dxa"/>
                </w:tcPr>
                <w:p w:rsidR="006F16AC" w:rsidRPr="00B57C5B" w:rsidRDefault="006F16AC" w:rsidP="00D64916">
                  <w:pPr>
                    <w:autoSpaceDE w:val="0"/>
                    <w:autoSpaceDN w:val="0"/>
                    <w:adjustRightInd w:val="0"/>
                    <w:ind w:left="-74"/>
                    <w:rPr>
                      <w:rFonts w:eastAsia="Calibri"/>
                      <w:color w:val="000000"/>
                      <w:sz w:val="20"/>
                      <w:szCs w:val="20"/>
                      <w:lang w:eastAsia="en-GB"/>
                    </w:rPr>
                  </w:pPr>
                  <w:r w:rsidRPr="00B57C5B">
                    <w:rPr>
                      <w:rFonts w:eastAsia="Calibri"/>
                      <w:color w:val="000000"/>
                      <w:sz w:val="20"/>
                      <w:szCs w:val="20"/>
                      <w:lang w:eastAsia="en-GB"/>
                    </w:rPr>
                    <w:t xml:space="preserve">Making decisions based on relevant, clear objective analysis and advice pointing out the implications and risks inherent in the organisation’s financial, social and environmental position and outlook </w:t>
                  </w:r>
                </w:p>
              </w:tc>
            </w:tr>
          </w:tbl>
          <w:p w:rsidR="006F16AC" w:rsidRPr="00B57C5B" w:rsidRDefault="006F16AC" w:rsidP="0060465B">
            <w:pPr>
              <w:pStyle w:val="Default"/>
              <w:rPr>
                <w:rFonts w:ascii="Arial" w:hAnsi="Arial" w:cs="Arial"/>
                <w:color w:val="auto"/>
                <w:sz w:val="20"/>
                <w:szCs w:val="20"/>
              </w:rPr>
            </w:pPr>
          </w:p>
        </w:tc>
        <w:tc>
          <w:tcPr>
            <w:tcW w:w="2693" w:type="dxa"/>
          </w:tcPr>
          <w:p w:rsidR="006F16AC" w:rsidRPr="00B57C5B" w:rsidRDefault="006F16AC" w:rsidP="00F73656">
            <w:pPr>
              <w:pStyle w:val="Default"/>
              <w:numPr>
                <w:ilvl w:val="0"/>
                <w:numId w:val="4"/>
              </w:numPr>
              <w:ind w:left="346"/>
              <w:rPr>
                <w:rFonts w:ascii="Arial" w:hAnsi="Arial" w:cs="Arial"/>
                <w:sz w:val="20"/>
                <w:szCs w:val="20"/>
              </w:rPr>
            </w:pPr>
            <w:r w:rsidRPr="00B57C5B">
              <w:rPr>
                <w:rFonts w:ascii="Arial" w:hAnsi="Arial" w:cs="Arial"/>
                <w:sz w:val="20"/>
                <w:szCs w:val="20"/>
              </w:rPr>
              <w:t xml:space="preserve">Discussion between members and officers on the information needs of members to support decision making </w:t>
            </w:r>
          </w:p>
          <w:p w:rsidR="006F16AC" w:rsidRPr="00B57C5B" w:rsidRDefault="006F16AC" w:rsidP="00F73656">
            <w:pPr>
              <w:pStyle w:val="Default"/>
              <w:numPr>
                <w:ilvl w:val="0"/>
                <w:numId w:val="4"/>
              </w:numPr>
              <w:ind w:left="346"/>
              <w:rPr>
                <w:rFonts w:ascii="Arial" w:hAnsi="Arial" w:cs="Arial"/>
                <w:sz w:val="20"/>
                <w:szCs w:val="20"/>
              </w:rPr>
            </w:pPr>
            <w:r w:rsidRPr="00B57C5B">
              <w:rPr>
                <w:rFonts w:ascii="Arial" w:hAnsi="Arial" w:cs="Arial"/>
                <w:sz w:val="20"/>
                <w:szCs w:val="20"/>
              </w:rPr>
              <w:t xml:space="preserve">Publication of agendas and minutes of meetings </w:t>
            </w:r>
          </w:p>
          <w:p w:rsidR="006F16AC" w:rsidRPr="00B57C5B" w:rsidRDefault="006F16AC" w:rsidP="00F73656">
            <w:pPr>
              <w:pStyle w:val="Default"/>
              <w:numPr>
                <w:ilvl w:val="0"/>
                <w:numId w:val="4"/>
              </w:numPr>
              <w:ind w:left="346"/>
              <w:rPr>
                <w:rFonts w:ascii="Arial" w:hAnsi="Arial" w:cs="Arial"/>
                <w:sz w:val="20"/>
                <w:szCs w:val="20"/>
              </w:rPr>
            </w:pPr>
            <w:r w:rsidRPr="00B57C5B">
              <w:rPr>
                <w:rFonts w:ascii="Arial" w:hAnsi="Arial" w:cs="Arial"/>
                <w:sz w:val="20"/>
                <w:szCs w:val="20"/>
              </w:rPr>
              <w:t>Agreement on the information that will be needed and timescales</w:t>
            </w:r>
          </w:p>
        </w:tc>
        <w:tc>
          <w:tcPr>
            <w:tcW w:w="7655" w:type="dxa"/>
          </w:tcPr>
          <w:p w:rsidR="00845A06" w:rsidRPr="004A0715" w:rsidRDefault="00845A06" w:rsidP="00845A06">
            <w:pPr>
              <w:rPr>
                <w:sz w:val="20"/>
                <w:szCs w:val="20"/>
              </w:rPr>
            </w:pPr>
            <w:r w:rsidRPr="004A0715">
              <w:rPr>
                <w:sz w:val="20"/>
                <w:szCs w:val="20"/>
              </w:rPr>
              <w:t>Templates for committee and cabinet decisions (GS) include sections on options, financial implications, risk management</w:t>
            </w:r>
            <w:r w:rsidR="004A0715" w:rsidRPr="004A0715">
              <w:rPr>
                <w:sz w:val="20"/>
                <w:szCs w:val="20"/>
              </w:rPr>
              <w:t>, equalities</w:t>
            </w:r>
            <w:r w:rsidRPr="004A0715">
              <w:rPr>
                <w:sz w:val="20"/>
                <w:szCs w:val="20"/>
              </w:rPr>
              <w:t xml:space="preserve"> and legal implications. </w:t>
            </w:r>
          </w:p>
          <w:p w:rsidR="00845A06" w:rsidRPr="004A0715" w:rsidRDefault="00845A06" w:rsidP="00845A06">
            <w:pPr>
              <w:rPr>
                <w:sz w:val="20"/>
                <w:szCs w:val="20"/>
              </w:rPr>
            </w:pPr>
          </w:p>
          <w:p w:rsidR="006F16AC" w:rsidRPr="004A0715" w:rsidRDefault="00845A06" w:rsidP="00845A06">
            <w:pPr>
              <w:rPr>
                <w:sz w:val="20"/>
                <w:szCs w:val="20"/>
              </w:rPr>
            </w:pPr>
            <w:r w:rsidRPr="004A0715">
              <w:rPr>
                <w:sz w:val="20"/>
                <w:szCs w:val="20"/>
              </w:rPr>
              <w:t>Article 13 of the constitution (GS) sets out the principles of decision-making</w:t>
            </w:r>
            <w:r w:rsidR="004A0715" w:rsidRPr="004A0715">
              <w:rPr>
                <w:sz w:val="20"/>
                <w:szCs w:val="20"/>
              </w:rPr>
              <w:t>.</w:t>
            </w:r>
          </w:p>
          <w:p w:rsidR="00845A06" w:rsidRPr="004A0715" w:rsidRDefault="00845A06" w:rsidP="00845A06">
            <w:pPr>
              <w:rPr>
                <w:sz w:val="20"/>
                <w:szCs w:val="20"/>
              </w:rPr>
            </w:pPr>
          </w:p>
          <w:p w:rsidR="00845A06" w:rsidRPr="00F150B4" w:rsidRDefault="00845A06" w:rsidP="00845A06">
            <w:pPr>
              <w:rPr>
                <w:color w:val="7030A0"/>
                <w:sz w:val="20"/>
                <w:szCs w:val="20"/>
              </w:rPr>
            </w:pPr>
            <w:r w:rsidRPr="004A0715">
              <w:rPr>
                <w:sz w:val="20"/>
                <w:szCs w:val="20"/>
              </w:rPr>
              <w:t>All agenda and minutes of Committee meetings are published on the Council’s website.</w:t>
            </w:r>
          </w:p>
        </w:tc>
        <w:tc>
          <w:tcPr>
            <w:tcW w:w="708" w:type="dxa"/>
          </w:tcPr>
          <w:p w:rsidR="006F16AC" w:rsidRPr="00B57C5B" w:rsidRDefault="006F16AC" w:rsidP="00D068AD">
            <w:pPr>
              <w:rPr>
                <w:sz w:val="20"/>
                <w:szCs w:val="20"/>
              </w:rPr>
            </w:pPr>
            <w:r w:rsidRPr="00B57C5B">
              <w:rPr>
                <w:sz w:val="20"/>
                <w:szCs w:val="20"/>
              </w:rPr>
              <w:t>HP</w:t>
            </w:r>
          </w:p>
          <w:p w:rsidR="00845A06" w:rsidRPr="00B57C5B" w:rsidRDefault="00845A06" w:rsidP="00D068AD">
            <w:pPr>
              <w:rPr>
                <w:sz w:val="20"/>
                <w:szCs w:val="20"/>
              </w:rPr>
            </w:pPr>
          </w:p>
          <w:p w:rsidR="00845A06" w:rsidRPr="00B57C5B" w:rsidRDefault="00845A06" w:rsidP="00D068AD">
            <w:pPr>
              <w:rPr>
                <w:sz w:val="20"/>
                <w:szCs w:val="20"/>
              </w:rPr>
            </w:pPr>
          </w:p>
        </w:tc>
        <w:tc>
          <w:tcPr>
            <w:tcW w:w="1134" w:type="dxa"/>
          </w:tcPr>
          <w:p w:rsidR="006F16AC" w:rsidRPr="00B57C5B" w:rsidRDefault="004A0715" w:rsidP="00D068AD">
            <w:pPr>
              <w:rPr>
                <w:sz w:val="20"/>
                <w:szCs w:val="20"/>
              </w:rPr>
            </w:pPr>
            <w:r>
              <w:rPr>
                <w:sz w:val="20"/>
                <w:szCs w:val="20"/>
              </w:rPr>
              <w:t>LC</w:t>
            </w:r>
          </w:p>
          <w:p w:rsidR="00845A06" w:rsidRPr="00B57C5B" w:rsidRDefault="00845A06" w:rsidP="00D068AD">
            <w:pPr>
              <w:rPr>
                <w:sz w:val="20"/>
                <w:szCs w:val="20"/>
              </w:rPr>
            </w:pPr>
            <w:r w:rsidRPr="00B57C5B">
              <w:rPr>
                <w:sz w:val="20"/>
                <w:szCs w:val="20"/>
              </w:rPr>
              <w:t>0</w:t>
            </w:r>
            <w:r w:rsidR="004A0715">
              <w:rPr>
                <w:sz w:val="20"/>
                <w:szCs w:val="20"/>
              </w:rPr>
              <w:t>7</w:t>
            </w:r>
            <w:r w:rsidRPr="00B57C5B">
              <w:rPr>
                <w:sz w:val="20"/>
                <w:szCs w:val="20"/>
              </w:rPr>
              <w:t>/0</w:t>
            </w:r>
            <w:r w:rsidR="004A0715">
              <w:rPr>
                <w:sz w:val="20"/>
                <w:szCs w:val="20"/>
              </w:rPr>
              <w:t>3</w:t>
            </w:r>
            <w:r w:rsidRPr="00B57C5B">
              <w:rPr>
                <w:sz w:val="20"/>
                <w:szCs w:val="20"/>
              </w:rPr>
              <w:t>/1</w:t>
            </w:r>
            <w:r w:rsidR="004A0715">
              <w:rPr>
                <w:sz w:val="20"/>
                <w:szCs w:val="20"/>
              </w:rPr>
              <w:t>8</w:t>
            </w: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tc>
        <w:tc>
          <w:tcPr>
            <w:tcW w:w="764" w:type="dxa"/>
            <w:textDirection w:val="tbRl"/>
          </w:tcPr>
          <w:p w:rsidR="006F16AC" w:rsidRPr="00B57C5B" w:rsidRDefault="00845A06" w:rsidP="003C1B5E">
            <w:pPr>
              <w:ind w:left="113" w:right="113"/>
              <w:rPr>
                <w:sz w:val="20"/>
                <w:szCs w:val="20"/>
              </w:rPr>
            </w:pPr>
            <w:r w:rsidRPr="00B57C5B">
              <w:rPr>
                <w:sz w:val="20"/>
                <w:szCs w:val="20"/>
              </w:rPr>
              <w:t xml:space="preserve">No </w:t>
            </w:r>
            <w:r w:rsidR="003C1B5E" w:rsidRPr="00B57C5B">
              <w:rPr>
                <w:sz w:val="20"/>
                <w:szCs w:val="20"/>
              </w:rPr>
              <w:t>G</w:t>
            </w:r>
            <w:r w:rsidRPr="00B57C5B">
              <w:rPr>
                <w:sz w:val="20"/>
                <w:szCs w:val="20"/>
              </w:rPr>
              <w:t>ap</w:t>
            </w:r>
          </w:p>
        </w:tc>
      </w:tr>
      <w:tr w:rsidR="006F16AC" w:rsidRPr="00B57C5B" w:rsidTr="00845A06">
        <w:trPr>
          <w:cantSplit/>
          <w:trHeight w:val="1134"/>
        </w:trPr>
        <w:tc>
          <w:tcPr>
            <w:tcW w:w="541" w:type="dxa"/>
          </w:tcPr>
          <w:p w:rsidR="006F16AC" w:rsidRPr="00B57C5B" w:rsidRDefault="006F16AC" w:rsidP="00D068AD">
            <w:pPr>
              <w:rPr>
                <w:sz w:val="20"/>
                <w:szCs w:val="20"/>
              </w:rPr>
            </w:pPr>
            <w:r w:rsidRPr="00B57C5B">
              <w:rPr>
                <w:sz w:val="20"/>
                <w:szCs w:val="20"/>
              </w:rPr>
              <w:lastRenderedPageBreak/>
              <w:t>6.6</w:t>
            </w:r>
          </w:p>
        </w:tc>
        <w:tc>
          <w:tcPr>
            <w:tcW w:w="2119" w:type="dxa"/>
          </w:tcPr>
          <w:p w:rsidR="006F16AC" w:rsidRPr="00B57C5B" w:rsidRDefault="006F16AC" w:rsidP="00A47CE8">
            <w:pPr>
              <w:pStyle w:val="Default"/>
              <w:rPr>
                <w:rFonts w:ascii="Arial" w:hAnsi="Arial" w:cs="Arial"/>
                <w:sz w:val="20"/>
                <w:szCs w:val="20"/>
              </w:rPr>
            </w:pPr>
            <w:r w:rsidRPr="00B57C5B">
              <w:rPr>
                <w:rFonts w:ascii="Arial" w:hAnsi="Arial" w:cs="Arial"/>
                <w:sz w:val="20"/>
                <w:szCs w:val="20"/>
              </w:rPr>
              <w:t xml:space="preserve">Ensuring an effective scrutiny or oversight function is in place which provides constructive challenge and debate on policies and objectives before, during and after decisions are made thereby enhancing the organisation’s performance and that of any organisation for which it is responsible </w:t>
            </w:r>
          </w:p>
          <w:p w:rsidR="006F16AC" w:rsidRPr="00B57C5B" w:rsidRDefault="006F16AC" w:rsidP="00A47CE8">
            <w:pPr>
              <w:pStyle w:val="Default"/>
              <w:rPr>
                <w:rFonts w:ascii="Arial" w:hAnsi="Arial" w:cs="Arial"/>
                <w:color w:val="auto"/>
                <w:sz w:val="20"/>
                <w:szCs w:val="20"/>
              </w:rPr>
            </w:pPr>
          </w:p>
        </w:tc>
        <w:tc>
          <w:tcPr>
            <w:tcW w:w="2693" w:type="dxa"/>
          </w:tcPr>
          <w:p w:rsidR="006F16AC" w:rsidRPr="00B57C5B" w:rsidRDefault="006F16AC" w:rsidP="00F73656">
            <w:pPr>
              <w:pStyle w:val="Default"/>
              <w:numPr>
                <w:ilvl w:val="0"/>
                <w:numId w:val="4"/>
              </w:numPr>
              <w:ind w:left="346"/>
              <w:rPr>
                <w:rFonts w:ascii="Arial" w:hAnsi="Arial" w:cs="Arial"/>
                <w:sz w:val="20"/>
                <w:szCs w:val="20"/>
              </w:rPr>
            </w:pPr>
            <w:r w:rsidRPr="00B57C5B">
              <w:rPr>
                <w:rFonts w:ascii="Arial" w:hAnsi="Arial" w:cs="Arial"/>
                <w:sz w:val="20"/>
                <w:szCs w:val="20"/>
              </w:rPr>
              <w:t xml:space="preserve">The role and responsibility for scrutiny has been established and is clear </w:t>
            </w:r>
          </w:p>
          <w:p w:rsidR="006F16AC" w:rsidRPr="00B57C5B" w:rsidRDefault="006F16AC" w:rsidP="00F73656">
            <w:pPr>
              <w:pStyle w:val="Default"/>
              <w:numPr>
                <w:ilvl w:val="0"/>
                <w:numId w:val="4"/>
              </w:numPr>
              <w:ind w:left="346"/>
              <w:rPr>
                <w:rFonts w:ascii="Arial" w:hAnsi="Arial" w:cs="Arial"/>
                <w:sz w:val="20"/>
                <w:szCs w:val="20"/>
              </w:rPr>
            </w:pPr>
            <w:r w:rsidRPr="00B57C5B">
              <w:rPr>
                <w:rFonts w:ascii="Arial" w:hAnsi="Arial" w:cs="Arial"/>
                <w:sz w:val="20"/>
                <w:szCs w:val="20"/>
              </w:rPr>
              <w:t xml:space="preserve">Agenda and minutes of scrutiny meetings </w:t>
            </w:r>
          </w:p>
          <w:p w:rsidR="006F16AC" w:rsidRPr="00B57C5B" w:rsidRDefault="006F16AC" w:rsidP="00F73656">
            <w:pPr>
              <w:pStyle w:val="Default"/>
              <w:numPr>
                <w:ilvl w:val="0"/>
                <w:numId w:val="4"/>
              </w:numPr>
              <w:ind w:left="346"/>
              <w:rPr>
                <w:rFonts w:ascii="Arial" w:hAnsi="Arial" w:cs="Arial"/>
                <w:sz w:val="20"/>
                <w:szCs w:val="20"/>
              </w:rPr>
            </w:pPr>
            <w:r w:rsidRPr="00B57C5B">
              <w:rPr>
                <w:rFonts w:ascii="Arial" w:hAnsi="Arial" w:cs="Arial"/>
                <w:sz w:val="20"/>
                <w:szCs w:val="20"/>
              </w:rPr>
              <w:t xml:space="preserve">Evidence of improvements as a result of scrutiny </w:t>
            </w:r>
          </w:p>
          <w:p w:rsidR="006F16AC" w:rsidRPr="00B57C5B" w:rsidRDefault="006F16AC" w:rsidP="00F73656">
            <w:pPr>
              <w:pStyle w:val="Default"/>
              <w:numPr>
                <w:ilvl w:val="0"/>
                <w:numId w:val="4"/>
              </w:numPr>
              <w:ind w:left="346"/>
              <w:rPr>
                <w:rFonts w:ascii="Arial" w:hAnsi="Arial" w:cs="Arial"/>
                <w:sz w:val="20"/>
                <w:szCs w:val="20"/>
              </w:rPr>
            </w:pPr>
            <w:r w:rsidRPr="00B57C5B">
              <w:rPr>
                <w:rFonts w:ascii="Arial" w:hAnsi="Arial" w:cs="Arial"/>
                <w:sz w:val="20"/>
                <w:szCs w:val="20"/>
              </w:rPr>
              <w:t xml:space="preserve">Terms of reference </w:t>
            </w:r>
          </w:p>
          <w:p w:rsidR="006F16AC" w:rsidRPr="00B57C5B" w:rsidRDefault="006F16AC" w:rsidP="00F73656">
            <w:pPr>
              <w:pStyle w:val="Default"/>
              <w:numPr>
                <w:ilvl w:val="0"/>
                <w:numId w:val="4"/>
              </w:numPr>
              <w:ind w:left="346"/>
              <w:rPr>
                <w:rFonts w:ascii="Arial" w:hAnsi="Arial" w:cs="Arial"/>
                <w:sz w:val="20"/>
                <w:szCs w:val="20"/>
              </w:rPr>
            </w:pPr>
            <w:r w:rsidRPr="00B57C5B">
              <w:rPr>
                <w:rFonts w:ascii="Arial" w:hAnsi="Arial" w:cs="Arial"/>
                <w:sz w:val="20"/>
                <w:szCs w:val="20"/>
              </w:rPr>
              <w:t xml:space="preserve">Training for members </w:t>
            </w:r>
          </w:p>
          <w:p w:rsidR="006F16AC" w:rsidRPr="00B57C5B" w:rsidRDefault="006F16AC" w:rsidP="00F73656">
            <w:pPr>
              <w:pStyle w:val="Default"/>
              <w:numPr>
                <w:ilvl w:val="0"/>
                <w:numId w:val="4"/>
              </w:numPr>
              <w:ind w:left="346"/>
              <w:rPr>
                <w:rFonts w:ascii="Arial" w:hAnsi="Arial" w:cs="Arial"/>
                <w:sz w:val="20"/>
                <w:szCs w:val="20"/>
              </w:rPr>
            </w:pPr>
            <w:r w:rsidRPr="00B57C5B">
              <w:rPr>
                <w:rFonts w:ascii="Arial" w:hAnsi="Arial" w:cs="Arial"/>
                <w:sz w:val="20"/>
                <w:szCs w:val="20"/>
              </w:rPr>
              <w:t xml:space="preserve">Membership </w:t>
            </w:r>
          </w:p>
        </w:tc>
        <w:tc>
          <w:tcPr>
            <w:tcW w:w="7655" w:type="dxa"/>
          </w:tcPr>
          <w:p w:rsidR="00845A06" w:rsidRPr="004A0715" w:rsidRDefault="00845A06" w:rsidP="00845A06">
            <w:pPr>
              <w:tabs>
                <w:tab w:val="center" w:pos="4153"/>
                <w:tab w:val="right" w:pos="8306"/>
              </w:tabs>
              <w:rPr>
                <w:sz w:val="20"/>
                <w:szCs w:val="20"/>
              </w:rPr>
            </w:pPr>
            <w:r w:rsidRPr="004A0715">
              <w:rPr>
                <w:sz w:val="20"/>
                <w:szCs w:val="20"/>
              </w:rPr>
              <w:t xml:space="preserve">The scrutiny function </w:t>
            </w:r>
            <w:r w:rsidRPr="006322E3">
              <w:rPr>
                <w:sz w:val="20"/>
                <w:szCs w:val="20"/>
              </w:rPr>
              <w:t>(terms of reference GS)</w:t>
            </w:r>
            <w:r w:rsidRPr="004A0715">
              <w:rPr>
                <w:sz w:val="20"/>
                <w:szCs w:val="20"/>
              </w:rPr>
              <w:t xml:space="preserve"> comprises an </w:t>
            </w:r>
            <w:hyperlink r:id="rId32" w:history="1">
              <w:r w:rsidRPr="004A0715">
                <w:rPr>
                  <w:sz w:val="20"/>
                  <w:szCs w:val="20"/>
                </w:rPr>
                <w:t>overview and scrutiny committee</w:t>
              </w:r>
            </w:hyperlink>
            <w:r w:rsidRPr="004A0715">
              <w:rPr>
                <w:sz w:val="20"/>
                <w:szCs w:val="20"/>
              </w:rPr>
              <w:t xml:space="preserve">, a </w:t>
            </w:r>
            <w:hyperlink r:id="rId33" w:history="1">
              <w:r w:rsidRPr="004A0715">
                <w:rPr>
                  <w:sz w:val="20"/>
                  <w:szCs w:val="20"/>
                </w:rPr>
                <w:t>performance and finance sub- committee</w:t>
              </w:r>
            </w:hyperlink>
            <w:r w:rsidRPr="004A0715">
              <w:rPr>
                <w:sz w:val="20"/>
                <w:szCs w:val="20"/>
              </w:rPr>
              <w:t>, and lead scrutiny councillors for:</w:t>
            </w:r>
          </w:p>
          <w:p w:rsidR="00845A06" w:rsidRPr="004A0715" w:rsidRDefault="00845A06" w:rsidP="00845A06">
            <w:pPr>
              <w:tabs>
                <w:tab w:val="center" w:pos="4153"/>
                <w:tab w:val="right" w:pos="8306"/>
              </w:tabs>
              <w:rPr>
                <w:sz w:val="20"/>
                <w:szCs w:val="20"/>
              </w:rPr>
            </w:pPr>
          </w:p>
          <w:p w:rsidR="00845A06" w:rsidRPr="004A0715" w:rsidRDefault="00845A06" w:rsidP="00845A06">
            <w:pPr>
              <w:numPr>
                <w:ilvl w:val="0"/>
                <w:numId w:val="17"/>
              </w:numPr>
              <w:tabs>
                <w:tab w:val="center" w:pos="4153"/>
                <w:tab w:val="right" w:pos="8306"/>
              </w:tabs>
              <w:rPr>
                <w:sz w:val="20"/>
                <w:szCs w:val="20"/>
              </w:rPr>
            </w:pPr>
            <w:r w:rsidRPr="004A0715">
              <w:rPr>
                <w:sz w:val="20"/>
                <w:szCs w:val="20"/>
              </w:rPr>
              <w:t>Public Health and Well being</w:t>
            </w:r>
          </w:p>
          <w:p w:rsidR="00845A06" w:rsidRPr="004A0715" w:rsidRDefault="00845A06" w:rsidP="00845A06">
            <w:pPr>
              <w:numPr>
                <w:ilvl w:val="0"/>
                <w:numId w:val="17"/>
              </w:numPr>
              <w:tabs>
                <w:tab w:val="center" w:pos="4153"/>
                <w:tab w:val="right" w:pos="8306"/>
              </w:tabs>
              <w:rPr>
                <w:sz w:val="20"/>
                <w:szCs w:val="20"/>
              </w:rPr>
            </w:pPr>
            <w:r w:rsidRPr="004A0715">
              <w:rPr>
                <w:sz w:val="20"/>
                <w:szCs w:val="20"/>
              </w:rPr>
              <w:t>Community and Regeneration</w:t>
            </w:r>
          </w:p>
          <w:p w:rsidR="00845A06" w:rsidRPr="004A0715" w:rsidRDefault="00845A06" w:rsidP="00845A06">
            <w:pPr>
              <w:numPr>
                <w:ilvl w:val="0"/>
                <w:numId w:val="17"/>
              </w:numPr>
              <w:tabs>
                <w:tab w:val="center" w:pos="4153"/>
                <w:tab w:val="right" w:pos="8306"/>
              </w:tabs>
              <w:rPr>
                <w:sz w:val="20"/>
                <w:szCs w:val="20"/>
              </w:rPr>
            </w:pPr>
            <w:r w:rsidRPr="004A0715">
              <w:rPr>
                <w:sz w:val="20"/>
                <w:szCs w:val="20"/>
              </w:rPr>
              <w:t>Children and Families</w:t>
            </w:r>
          </w:p>
          <w:p w:rsidR="00845A06" w:rsidRPr="004A0715" w:rsidRDefault="00845A06" w:rsidP="00845A06">
            <w:pPr>
              <w:numPr>
                <w:ilvl w:val="0"/>
                <w:numId w:val="17"/>
              </w:numPr>
              <w:tabs>
                <w:tab w:val="center" w:pos="4153"/>
                <w:tab w:val="right" w:pos="8306"/>
              </w:tabs>
              <w:rPr>
                <w:sz w:val="20"/>
                <w:szCs w:val="20"/>
              </w:rPr>
            </w:pPr>
            <w:r w:rsidRPr="004A0715">
              <w:rPr>
                <w:sz w:val="20"/>
                <w:szCs w:val="20"/>
              </w:rPr>
              <w:t>Adult Services</w:t>
            </w:r>
          </w:p>
          <w:p w:rsidR="00845A06" w:rsidRPr="004A0715" w:rsidRDefault="00845A06" w:rsidP="00845A06">
            <w:pPr>
              <w:numPr>
                <w:ilvl w:val="0"/>
                <w:numId w:val="17"/>
              </w:numPr>
              <w:tabs>
                <w:tab w:val="center" w:pos="4153"/>
                <w:tab w:val="right" w:pos="8306"/>
              </w:tabs>
              <w:rPr>
                <w:sz w:val="20"/>
                <w:szCs w:val="20"/>
              </w:rPr>
            </w:pPr>
            <w:r w:rsidRPr="004A0715">
              <w:rPr>
                <w:sz w:val="20"/>
                <w:szCs w:val="20"/>
              </w:rPr>
              <w:t xml:space="preserve">Corporate Resources  </w:t>
            </w:r>
          </w:p>
          <w:p w:rsidR="00845A06" w:rsidRPr="004A0715" w:rsidRDefault="00845A06" w:rsidP="00845A06">
            <w:pPr>
              <w:tabs>
                <w:tab w:val="center" w:pos="4153"/>
                <w:tab w:val="right" w:pos="8306"/>
              </w:tabs>
              <w:rPr>
                <w:sz w:val="20"/>
                <w:szCs w:val="20"/>
              </w:rPr>
            </w:pPr>
          </w:p>
          <w:p w:rsidR="00845A06" w:rsidRPr="004A0715" w:rsidRDefault="00845A06" w:rsidP="00845A06">
            <w:pPr>
              <w:tabs>
                <w:tab w:val="center" w:pos="4153"/>
                <w:tab w:val="right" w:pos="8306"/>
              </w:tabs>
              <w:rPr>
                <w:sz w:val="20"/>
                <w:szCs w:val="20"/>
              </w:rPr>
            </w:pPr>
            <w:r w:rsidRPr="004A0715">
              <w:rPr>
                <w:sz w:val="20"/>
                <w:szCs w:val="20"/>
              </w:rPr>
              <w:t>The function is driven by the need to hold the council and our partners to account for their performance and the establishment of the performance and finance sub- committee as the driver of scrutiny is a key component in ensuring that the function is focused on the issues of the greatest importance to the council.  The lead members ensure that expertise to tackle particular areas of service delivery is maintained.</w:t>
            </w:r>
          </w:p>
          <w:p w:rsidR="00845A06" w:rsidRPr="004A0715" w:rsidRDefault="00845A06" w:rsidP="00845A06">
            <w:pPr>
              <w:tabs>
                <w:tab w:val="center" w:pos="4153"/>
                <w:tab w:val="right" w:pos="8306"/>
              </w:tabs>
              <w:rPr>
                <w:sz w:val="20"/>
                <w:szCs w:val="20"/>
              </w:rPr>
            </w:pPr>
          </w:p>
          <w:p w:rsidR="006F16AC" w:rsidRPr="004A0715" w:rsidRDefault="00845A06" w:rsidP="00845A06">
            <w:pPr>
              <w:rPr>
                <w:sz w:val="20"/>
                <w:szCs w:val="20"/>
              </w:rPr>
            </w:pPr>
            <w:r w:rsidRPr="004A0715">
              <w:rPr>
                <w:sz w:val="20"/>
                <w:szCs w:val="20"/>
              </w:rPr>
              <w:t>The structure is subject to regular review and is supported by meetings of the scrutiny leadership group, comprising the leads and the chairs and vice chairs of the committees, which considers agenda and review programmes, provides strategic direction for the function and overall co-ordination between the leads and committees.</w:t>
            </w:r>
          </w:p>
          <w:p w:rsidR="00845A06" w:rsidRPr="00F150B4" w:rsidRDefault="00845A06" w:rsidP="00845A06">
            <w:pPr>
              <w:rPr>
                <w:color w:val="7030A0"/>
                <w:sz w:val="20"/>
                <w:szCs w:val="20"/>
              </w:rPr>
            </w:pPr>
          </w:p>
          <w:p w:rsidR="00845A06" w:rsidRPr="006322E3" w:rsidRDefault="00845A06" w:rsidP="00845A06">
            <w:pPr>
              <w:rPr>
                <w:sz w:val="20"/>
                <w:szCs w:val="20"/>
              </w:rPr>
            </w:pPr>
            <w:r w:rsidRPr="000A03E6">
              <w:rPr>
                <w:sz w:val="20"/>
                <w:szCs w:val="20"/>
              </w:rPr>
              <w:t xml:space="preserve">LGA Peer Review </w:t>
            </w:r>
            <w:r w:rsidR="000A03E6" w:rsidRPr="000A03E6">
              <w:rPr>
                <w:sz w:val="20"/>
                <w:szCs w:val="20"/>
              </w:rPr>
              <w:t xml:space="preserve">in 2016 </w:t>
            </w:r>
            <w:r w:rsidRPr="000A03E6">
              <w:rPr>
                <w:sz w:val="20"/>
                <w:szCs w:val="20"/>
              </w:rPr>
              <w:t xml:space="preserve">led to recommendations for review and improvement of scrutiny function.  As a result, a review by the Centre for Public Scrutiny </w:t>
            </w:r>
            <w:r w:rsidR="000A03E6" w:rsidRPr="000A03E6">
              <w:rPr>
                <w:sz w:val="20"/>
                <w:szCs w:val="20"/>
              </w:rPr>
              <w:t>was</w:t>
            </w:r>
            <w:r w:rsidRPr="000A03E6">
              <w:rPr>
                <w:sz w:val="20"/>
                <w:szCs w:val="20"/>
              </w:rPr>
              <w:t xml:space="preserve"> commissioned </w:t>
            </w:r>
            <w:r w:rsidR="000A03E6" w:rsidRPr="006322E3">
              <w:rPr>
                <w:sz w:val="20"/>
                <w:szCs w:val="20"/>
              </w:rPr>
              <w:t xml:space="preserve">and led to improvements </w:t>
            </w:r>
            <w:r w:rsidRPr="006322E3">
              <w:rPr>
                <w:sz w:val="20"/>
                <w:szCs w:val="20"/>
              </w:rPr>
              <w:t xml:space="preserve">during 2017. </w:t>
            </w:r>
            <w:r w:rsidR="000A03E6" w:rsidRPr="006322E3">
              <w:rPr>
                <w:sz w:val="20"/>
                <w:szCs w:val="20"/>
              </w:rPr>
              <w:t>Report in evidence folder</w:t>
            </w:r>
          </w:p>
          <w:p w:rsidR="00845A06" w:rsidRPr="006322E3" w:rsidRDefault="00845A06" w:rsidP="00845A06">
            <w:pPr>
              <w:rPr>
                <w:sz w:val="20"/>
                <w:szCs w:val="20"/>
              </w:rPr>
            </w:pPr>
          </w:p>
          <w:p w:rsidR="00845A06" w:rsidRPr="000A03E6" w:rsidRDefault="00845A06" w:rsidP="00845A06">
            <w:pPr>
              <w:rPr>
                <w:sz w:val="20"/>
                <w:szCs w:val="20"/>
              </w:rPr>
            </w:pPr>
            <w:r w:rsidRPr="000A03E6">
              <w:rPr>
                <w:sz w:val="20"/>
                <w:szCs w:val="20"/>
              </w:rPr>
              <w:t>Further details of Harrow’s scrutiny function are found here</w:t>
            </w:r>
          </w:p>
          <w:p w:rsidR="00845A06" w:rsidRPr="000A03E6" w:rsidRDefault="00A12735" w:rsidP="00845A06">
            <w:pPr>
              <w:rPr>
                <w:sz w:val="20"/>
                <w:szCs w:val="20"/>
              </w:rPr>
            </w:pPr>
            <w:hyperlink r:id="rId34" w:history="1">
              <w:r w:rsidR="00845A06" w:rsidRPr="000A03E6">
                <w:rPr>
                  <w:rStyle w:val="Hyperlink"/>
                  <w:color w:val="auto"/>
                  <w:sz w:val="20"/>
                  <w:szCs w:val="20"/>
                </w:rPr>
                <w:t>http://www.harrow.gov.uk/info/200153/scrutiny</w:t>
              </w:r>
            </w:hyperlink>
          </w:p>
          <w:p w:rsidR="00845A06" w:rsidRPr="00F150B4" w:rsidRDefault="00A12735" w:rsidP="00845A06">
            <w:pPr>
              <w:rPr>
                <w:color w:val="7030A0"/>
                <w:sz w:val="20"/>
                <w:szCs w:val="20"/>
              </w:rPr>
            </w:pPr>
            <w:hyperlink r:id="rId35" w:history="1">
              <w:r w:rsidR="00845A06" w:rsidRPr="000A03E6">
                <w:rPr>
                  <w:rStyle w:val="Hyperlink"/>
                  <w:color w:val="auto"/>
                  <w:sz w:val="20"/>
                  <w:szCs w:val="20"/>
                </w:rPr>
                <w:t>http://www.harrow.gov.uk/www2/ieListMeetings.aspx?CId=276&amp;Year=0</w:t>
              </w:r>
            </w:hyperlink>
          </w:p>
        </w:tc>
        <w:tc>
          <w:tcPr>
            <w:tcW w:w="708" w:type="dxa"/>
          </w:tcPr>
          <w:p w:rsidR="00845A06" w:rsidRPr="00B57C5B" w:rsidRDefault="006F16AC" w:rsidP="00D068AD">
            <w:pPr>
              <w:rPr>
                <w:sz w:val="20"/>
                <w:szCs w:val="20"/>
              </w:rPr>
            </w:pPr>
            <w:r w:rsidRPr="00B57C5B">
              <w:rPr>
                <w:sz w:val="20"/>
                <w:szCs w:val="20"/>
              </w:rPr>
              <w:t>HP</w:t>
            </w: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4A0715" w:rsidRDefault="004A0715" w:rsidP="00D068AD">
            <w:pPr>
              <w:rPr>
                <w:sz w:val="20"/>
                <w:szCs w:val="20"/>
              </w:rPr>
            </w:pPr>
          </w:p>
          <w:p w:rsidR="006F16AC" w:rsidRPr="00B57C5B" w:rsidRDefault="006F16AC" w:rsidP="00D068AD">
            <w:pPr>
              <w:rPr>
                <w:sz w:val="20"/>
                <w:szCs w:val="20"/>
              </w:rPr>
            </w:pPr>
            <w:r w:rsidRPr="00B57C5B">
              <w:rPr>
                <w:sz w:val="20"/>
                <w:szCs w:val="20"/>
              </w:rPr>
              <w:t>AD</w:t>
            </w:r>
          </w:p>
        </w:tc>
        <w:tc>
          <w:tcPr>
            <w:tcW w:w="1134" w:type="dxa"/>
          </w:tcPr>
          <w:p w:rsidR="00845A06" w:rsidRPr="00B57C5B" w:rsidRDefault="004A0715" w:rsidP="00D068AD">
            <w:pPr>
              <w:rPr>
                <w:sz w:val="20"/>
                <w:szCs w:val="20"/>
              </w:rPr>
            </w:pPr>
            <w:r>
              <w:rPr>
                <w:sz w:val="20"/>
                <w:szCs w:val="20"/>
              </w:rPr>
              <w:t>L</w:t>
            </w:r>
            <w:r w:rsidR="006F16AC" w:rsidRPr="00B57C5B">
              <w:rPr>
                <w:sz w:val="20"/>
                <w:szCs w:val="20"/>
              </w:rPr>
              <w:t>C</w:t>
            </w:r>
          </w:p>
          <w:p w:rsidR="00845A06" w:rsidRPr="00B57C5B" w:rsidRDefault="00845A06" w:rsidP="00D068AD">
            <w:pPr>
              <w:rPr>
                <w:sz w:val="20"/>
                <w:szCs w:val="20"/>
              </w:rPr>
            </w:pPr>
            <w:r w:rsidRPr="00B57C5B">
              <w:rPr>
                <w:sz w:val="20"/>
                <w:szCs w:val="20"/>
              </w:rPr>
              <w:t>0</w:t>
            </w:r>
            <w:r w:rsidR="004A0715">
              <w:rPr>
                <w:sz w:val="20"/>
                <w:szCs w:val="20"/>
              </w:rPr>
              <w:t>7</w:t>
            </w:r>
            <w:r w:rsidRPr="00B57C5B">
              <w:rPr>
                <w:sz w:val="20"/>
                <w:szCs w:val="20"/>
              </w:rPr>
              <w:t>/0</w:t>
            </w:r>
            <w:r w:rsidR="004A0715">
              <w:rPr>
                <w:sz w:val="20"/>
                <w:szCs w:val="20"/>
              </w:rPr>
              <w:t>3</w:t>
            </w:r>
            <w:r w:rsidRPr="00B57C5B">
              <w:rPr>
                <w:sz w:val="20"/>
                <w:szCs w:val="20"/>
              </w:rPr>
              <w:t>/1</w:t>
            </w:r>
            <w:r w:rsidR="004A0715">
              <w:rPr>
                <w:sz w:val="20"/>
                <w:szCs w:val="20"/>
              </w:rPr>
              <w:t>8</w:t>
            </w: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845A06" w:rsidRPr="00B57C5B" w:rsidRDefault="00845A06" w:rsidP="00D068AD">
            <w:pPr>
              <w:rPr>
                <w:sz w:val="20"/>
                <w:szCs w:val="20"/>
              </w:rPr>
            </w:pPr>
          </w:p>
          <w:p w:rsidR="004A0715" w:rsidRDefault="004A0715" w:rsidP="00D068AD">
            <w:pPr>
              <w:rPr>
                <w:sz w:val="20"/>
                <w:szCs w:val="20"/>
              </w:rPr>
            </w:pPr>
          </w:p>
          <w:p w:rsidR="006F16AC" w:rsidRPr="00B57C5B" w:rsidRDefault="006F16AC" w:rsidP="00D068AD">
            <w:pPr>
              <w:rPr>
                <w:sz w:val="20"/>
                <w:szCs w:val="20"/>
              </w:rPr>
            </w:pPr>
            <w:r w:rsidRPr="00B57C5B">
              <w:rPr>
                <w:sz w:val="20"/>
                <w:szCs w:val="20"/>
              </w:rPr>
              <w:t>DH</w:t>
            </w:r>
          </w:p>
          <w:p w:rsidR="00845A06" w:rsidRPr="00B57C5B" w:rsidRDefault="000A03E6" w:rsidP="000A03E6">
            <w:pPr>
              <w:rPr>
                <w:sz w:val="20"/>
                <w:szCs w:val="20"/>
              </w:rPr>
            </w:pPr>
            <w:r>
              <w:rPr>
                <w:sz w:val="20"/>
                <w:szCs w:val="20"/>
              </w:rPr>
              <w:t>28/02/18</w:t>
            </w:r>
          </w:p>
        </w:tc>
        <w:tc>
          <w:tcPr>
            <w:tcW w:w="764" w:type="dxa"/>
            <w:textDirection w:val="tbRl"/>
          </w:tcPr>
          <w:p w:rsidR="006F16AC" w:rsidRPr="00B57C5B" w:rsidRDefault="009F23D9" w:rsidP="009F23D9">
            <w:pPr>
              <w:ind w:left="113" w:right="113"/>
              <w:rPr>
                <w:sz w:val="20"/>
                <w:szCs w:val="20"/>
              </w:rPr>
            </w:pPr>
            <w:r>
              <w:rPr>
                <w:sz w:val="20"/>
                <w:szCs w:val="20"/>
              </w:rPr>
              <w:t>No Gap</w:t>
            </w:r>
          </w:p>
        </w:tc>
      </w:tr>
      <w:tr w:rsidR="00E12B7D" w:rsidRPr="00B57C5B" w:rsidTr="00196FDE">
        <w:trPr>
          <w:trHeight w:val="450"/>
        </w:trPr>
        <w:tc>
          <w:tcPr>
            <w:tcW w:w="541" w:type="dxa"/>
          </w:tcPr>
          <w:p w:rsidR="00E12B7D" w:rsidRPr="00B57C5B" w:rsidRDefault="00E12B7D" w:rsidP="00D068AD">
            <w:pPr>
              <w:rPr>
                <w:sz w:val="20"/>
                <w:szCs w:val="20"/>
              </w:rPr>
            </w:pPr>
            <w:r w:rsidRPr="00B57C5B">
              <w:rPr>
                <w:sz w:val="20"/>
                <w:szCs w:val="20"/>
              </w:rPr>
              <w:t>6.7</w:t>
            </w:r>
          </w:p>
        </w:tc>
        <w:tc>
          <w:tcPr>
            <w:tcW w:w="2119" w:type="dxa"/>
          </w:tcPr>
          <w:p w:rsidR="00E12B7D" w:rsidRPr="00B57C5B" w:rsidRDefault="00E12B7D" w:rsidP="00D64916">
            <w:pPr>
              <w:pStyle w:val="Default"/>
              <w:rPr>
                <w:rFonts w:ascii="Arial" w:hAnsi="Arial" w:cs="Arial"/>
                <w:sz w:val="20"/>
                <w:szCs w:val="20"/>
              </w:rPr>
            </w:pPr>
            <w:r w:rsidRPr="00B57C5B">
              <w:rPr>
                <w:rFonts w:ascii="Arial" w:hAnsi="Arial" w:cs="Arial"/>
                <w:sz w:val="20"/>
                <w:szCs w:val="20"/>
              </w:rPr>
              <w:t xml:space="preserve">Providing members and senior management with regular reports on service delivery plans and on progress towards outcome achievement </w:t>
            </w:r>
          </w:p>
        </w:tc>
        <w:tc>
          <w:tcPr>
            <w:tcW w:w="2693" w:type="dxa"/>
          </w:tcPr>
          <w:p w:rsidR="00E12B7D" w:rsidRPr="00B57C5B" w:rsidRDefault="00E12B7D" w:rsidP="00F73656">
            <w:pPr>
              <w:pStyle w:val="Default"/>
              <w:numPr>
                <w:ilvl w:val="0"/>
                <w:numId w:val="4"/>
              </w:numPr>
              <w:ind w:left="346"/>
              <w:rPr>
                <w:rFonts w:ascii="Arial" w:hAnsi="Arial" w:cs="Arial"/>
                <w:sz w:val="20"/>
                <w:szCs w:val="20"/>
              </w:rPr>
            </w:pPr>
            <w:r w:rsidRPr="00B57C5B">
              <w:rPr>
                <w:rFonts w:ascii="Arial" w:hAnsi="Arial" w:cs="Arial"/>
                <w:sz w:val="20"/>
                <w:szCs w:val="20"/>
              </w:rPr>
              <w:t xml:space="preserve">Calendar of dates for submitting, publishing and distributing timely reports that are adhered to </w:t>
            </w:r>
          </w:p>
        </w:tc>
        <w:tc>
          <w:tcPr>
            <w:tcW w:w="7655" w:type="dxa"/>
          </w:tcPr>
          <w:p w:rsidR="000A03E6" w:rsidRPr="009F23D9" w:rsidRDefault="000A03E6" w:rsidP="000A03E6">
            <w:pPr>
              <w:rPr>
                <w:sz w:val="20"/>
                <w:szCs w:val="20"/>
              </w:rPr>
            </w:pPr>
            <w:r w:rsidRPr="009F23D9">
              <w:rPr>
                <w:sz w:val="20"/>
                <w:szCs w:val="20"/>
              </w:rPr>
              <w:t xml:space="preserve">Timetable and guidance for quarterly performance </w:t>
            </w:r>
          </w:p>
          <w:p w:rsidR="000A03E6" w:rsidRPr="009F23D9" w:rsidRDefault="000A03E6" w:rsidP="000A03E6">
            <w:pPr>
              <w:rPr>
                <w:sz w:val="20"/>
                <w:szCs w:val="20"/>
              </w:rPr>
            </w:pPr>
            <w:r w:rsidRPr="009F23D9">
              <w:rPr>
                <w:sz w:val="20"/>
                <w:szCs w:val="20"/>
              </w:rPr>
              <w:t>https://harrowhub.harrow.gov.uk/info/200237/improvement_boards/39/improvement_boards</w:t>
            </w:r>
          </w:p>
          <w:p w:rsidR="000A03E6" w:rsidRPr="009F23D9" w:rsidRDefault="000A03E6" w:rsidP="000A03E6">
            <w:pPr>
              <w:rPr>
                <w:sz w:val="20"/>
                <w:szCs w:val="20"/>
              </w:rPr>
            </w:pPr>
          </w:p>
          <w:p w:rsidR="000A03E6" w:rsidRPr="009F23D9" w:rsidRDefault="000A03E6" w:rsidP="000A03E6">
            <w:pPr>
              <w:rPr>
                <w:sz w:val="20"/>
                <w:szCs w:val="20"/>
              </w:rPr>
            </w:pPr>
            <w:r w:rsidRPr="009F23D9">
              <w:rPr>
                <w:sz w:val="20"/>
                <w:szCs w:val="20"/>
              </w:rPr>
              <w:t>Outputs:</w:t>
            </w:r>
          </w:p>
          <w:p w:rsidR="000A03E6" w:rsidRPr="009F23D9" w:rsidRDefault="000A03E6" w:rsidP="000A03E6">
            <w:pPr>
              <w:rPr>
                <w:sz w:val="20"/>
                <w:szCs w:val="20"/>
              </w:rPr>
            </w:pPr>
            <w:r w:rsidRPr="009F23D9">
              <w:rPr>
                <w:sz w:val="20"/>
                <w:szCs w:val="20"/>
              </w:rPr>
              <w:t>•</w:t>
            </w:r>
            <w:r w:rsidRPr="009F23D9">
              <w:rPr>
                <w:sz w:val="20"/>
                <w:szCs w:val="20"/>
              </w:rPr>
              <w:tab/>
              <w:t xml:space="preserve">Improvement Board reports and backing papers – available via </w:t>
            </w:r>
            <w:proofErr w:type="spellStart"/>
            <w:r w:rsidRPr="009F23D9">
              <w:rPr>
                <w:sz w:val="20"/>
                <w:szCs w:val="20"/>
              </w:rPr>
              <w:t>Sharepoint</w:t>
            </w:r>
            <w:proofErr w:type="spellEnd"/>
          </w:p>
          <w:p w:rsidR="000A03E6" w:rsidRPr="009F23D9" w:rsidRDefault="000A03E6" w:rsidP="000A03E6">
            <w:pPr>
              <w:rPr>
                <w:sz w:val="20"/>
                <w:szCs w:val="20"/>
              </w:rPr>
            </w:pPr>
            <w:r w:rsidRPr="009F23D9">
              <w:rPr>
                <w:sz w:val="20"/>
                <w:szCs w:val="20"/>
              </w:rPr>
              <w:t>•</w:t>
            </w:r>
            <w:r w:rsidRPr="009F23D9">
              <w:rPr>
                <w:sz w:val="20"/>
                <w:szCs w:val="20"/>
              </w:rPr>
              <w:tab/>
              <w:t>CSB Performance Morning</w:t>
            </w:r>
          </w:p>
          <w:p w:rsidR="00E12B7D" w:rsidRPr="009F23D9" w:rsidRDefault="000A03E6" w:rsidP="000A03E6">
            <w:pPr>
              <w:rPr>
                <w:sz w:val="20"/>
                <w:szCs w:val="20"/>
              </w:rPr>
            </w:pPr>
            <w:r w:rsidRPr="009F23D9">
              <w:rPr>
                <w:sz w:val="20"/>
                <w:szCs w:val="20"/>
              </w:rPr>
              <w:t>•</w:t>
            </w:r>
            <w:r w:rsidRPr="009F23D9">
              <w:rPr>
                <w:sz w:val="20"/>
                <w:szCs w:val="20"/>
              </w:rPr>
              <w:tab/>
              <w:t>Strategic Performance Report to Cabinet</w:t>
            </w:r>
          </w:p>
          <w:p w:rsidR="00E12B7D" w:rsidRPr="00F150B4" w:rsidRDefault="00E12B7D" w:rsidP="008A12EF">
            <w:pPr>
              <w:rPr>
                <w:color w:val="7030A0"/>
                <w:sz w:val="20"/>
                <w:szCs w:val="20"/>
              </w:rPr>
            </w:pPr>
          </w:p>
        </w:tc>
        <w:tc>
          <w:tcPr>
            <w:tcW w:w="708" w:type="dxa"/>
          </w:tcPr>
          <w:p w:rsidR="00E12B7D" w:rsidRPr="00B57C5B" w:rsidRDefault="00E12B7D" w:rsidP="00196FDE">
            <w:pPr>
              <w:rPr>
                <w:sz w:val="20"/>
                <w:szCs w:val="20"/>
              </w:rPr>
            </w:pPr>
            <w:r w:rsidRPr="00B57C5B">
              <w:rPr>
                <w:sz w:val="20"/>
                <w:szCs w:val="20"/>
              </w:rPr>
              <w:t>AD</w:t>
            </w:r>
          </w:p>
        </w:tc>
        <w:tc>
          <w:tcPr>
            <w:tcW w:w="1134" w:type="dxa"/>
          </w:tcPr>
          <w:p w:rsidR="00E12B7D" w:rsidRPr="00B57C5B" w:rsidRDefault="00E12B7D" w:rsidP="00196FDE">
            <w:pPr>
              <w:rPr>
                <w:sz w:val="20"/>
                <w:szCs w:val="20"/>
              </w:rPr>
            </w:pPr>
            <w:r w:rsidRPr="00B57C5B">
              <w:rPr>
                <w:sz w:val="20"/>
                <w:szCs w:val="20"/>
              </w:rPr>
              <w:t xml:space="preserve">DH </w:t>
            </w:r>
            <w:r w:rsidR="000A03E6">
              <w:rPr>
                <w:sz w:val="20"/>
                <w:szCs w:val="20"/>
              </w:rPr>
              <w:t>28/02/18</w:t>
            </w:r>
          </w:p>
          <w:p w:rsidR="00E12B7D" w:rsidRPr="00B57C5B" w:rsidRDefault="00E12B7D" w:rsidP="00196FDE">
            <w:pPr>
              <w:rPr>
                <w:sz w:val="20"/>
                <w:szCs w:val="20"/>
              </w:rPr>
            </w:pPr>
          </w:p>
          <w:p w:rsidR="00E12B7D" w:rsidRPr="00B57C5B" w:rsidRDefault="00E12B7D" w:rsidP="00196FDE">
            <w:pPr>
              <w:rPr>
                <w:sz w:val="20"/>
                <w:szCs w:val="20"/>
              </w:rPr>
            </w:pPr>
          </w:p>
        </w:tc>
        <w:tc>
          <w:tcPr>
            <w:tcW w:w="764" w:type="dxa"/>
            <w:textDirection w:val="tbRl"/>
          </w:tcPr>
          <w:p w:rsidR="00E12B7D" w:rsidRPr="00B57C5B" w:rsidRDefault="00E12B7D" w:rsidP="00196FDE">
            <w:pPr>
              <w:ind w:left="113" w:right="113"/>
              <w:rPr>
                <w:sz w:val="20"/>
                <w:szCs w:val="20"/>
              </w:rPr>
            </w:pPr>
            <w:r w:rsidRPr="00B57C5B">
              <w:rPr>
                <w:sz w:val="20"/>
                <w:szCs w:val="20"/>
              </w:rPr>
              <w:t>No Gap</w:t>
            </w:r>
          </w:p>
        </w:tc>
      </w:tr>
    </w:tbl>
    <w:p w:rsidR="00D64916" w:rsidRDefault="0097263D">
      <w:r>
        <w:t>I</w:t>
      </w:r>
      <w:r w:rsidR="00D64916">
        <w:br w:type="page"/>
      </w:r>
    </w:p>
    <w:tbl>
      <w:tblPr>
        <w:tblStyle w:val="TableGrid"/>
        <w:tblW w:w="0" w:type="auto"/>
        <w:tblLayout w:type="fixed"/>
        <w:tblLook w:val="04A0" w:firstRow="1" w:lastRow="0" w:firstColumn="1" w:lastColumn="0" w:noHBand="0" w:noVBand="1"/>
      </w:tblPr>
      <w:tblGrid>
        <w:gridCol w:w="816"/>
        <w:gridCol w:w="3223"/>
        <w:gridCol w:w="3418"/>
        <w:gridCol w:w="5081"/>
        <w:gridCol w:w="992"/>
        <w:gridCol w:w="895"/>
        <w:gridCol w:w="1189"/>
      </w:tblGrid>
      <w:tr w:rsidR="006F16AC" w:rsidTr="00C566A5">
        <w:trPr>
          <w:trHeight w:val="450"/>
        </w:trPr>
        <w:tc>
          <w:tcPr>
            <w:tcW w:w="816" w:type="dxa"/>
            <w:shd w:val="clear" w:color="auto" w:fill="B2A1C7" w:themeFill="accent4" w:themeFillTint="99"/>
          </w:tcPr>
          <w:p w:rsidR="006F16AC" w:rsidRDefault="006F16AC" w:rsidP="00403571"/>
        </w:tc>
        <w:tc>
          <w:tcPr>
            <w:tcW w:w="3223" w:type="dxa"/>
            <w:shd w:val="clear" w:color="auto" w:fill="B2A1C7" w:themeFill="accent4" w:themeFillTint="99"/>
          </w:tcPr>
          <w:p w:rsidR="006F16AC" w:rsidRPr="005C315B" w:rsidRDefault="006F16AC" w:rsidP="00403571">
            <w:pPr>
              <w:pStyle w:val="Pa18"/>
              <w:spacing w:before="40"/>
              <w:rPr>
                <w:rFonts w:ascii="Arial" w:hAnsi="Arial" w:cs="Arial"/>
                <w:color w:val="000000"/>
              </w:rPr>
            </w:pPr>
            <w:r w:rsidRPr="005C315B">
              <w:rPr>
                <w:rFonts w:ascii="Arial" w:hAnsi="Arial" w:cs="Arial"/>
                <w:b/>
                <w:bCs/>
                <w:color w:val="000000"/>
              </w:rPr>
              <w:t xml:space="preserve">Sub-principles </w:t>
            </w:r>
          </w:p>
          <w:p w:rsidR="006F16AC" w:rsidRDefault="006F16AC" w:rsidP="00403571">
            <w:pPr>
              <w:pStyle w:val="Default"/>
              <w:rPr>
                <w:sz w:val="21"/>
                <w:szCs w:val="21"/>
              </w:rPr>
            </w:pPr>
          </w:p>
        </w:tc>
        <w:tc>
          <w:tcPr>
            <w:tcW w:w="3418" w:type="dxa"/>
            <w:shd w:val="clear" w:color="auto" w:fill="B2A1C7" w:themeFill="accent4" w:themeFillTint="99"/>
          </w:tcPr>
          <w:p w:rsidR="006F16AC" w:rsidRDefault="006F16AC" w:rsidP="00403571">
            <w:r w:rsidRPr="00774145">
              <w:rPr>
                <w:b/>
              </w:rPr>
              <w:t>Examples of Evidence</w:t>
            </w:r>
          </w:p>
        </w:tc>
        <w:tc>
          <w:tcPr>
            <w:tcW w:w="5081" w:type="dxa"/>
            <w:shd w:val="clear" w:color="auto" w:fill="B2A1C7" w:themeFill="accent4" w:themeFillTint="99"/>
          </w:tcPr>
          <w:p w:rsidR="006F16AC" w:rsidRPr="00AE6BF1" w:rsidRDefault="006F16AC" w:rsidP="004F6AF9">
            <w:pPr>
              <w:rPr>
                <w:b/>
                <w:sz w:val="20"/>
                <w:szCs w:val="20"/>
              </w:rPr>
            </w:pPr>
            <w:r w:rsidRPr="00AE6BF1">
              <w:rPr>
                <w:b/>
                <w:sz w:val="20"/>
                <w:szCs w:val="20"/>
              </w:rPr>
              <w:t>Examples of systems, processes, documentation and other evidence  demonstrating compliance in 201</w:t>
            </w:r>
            <w:r w:rsidR="004F6AF9">
              <w:rPr>
                <w:b/>
                <w:sz w:val="20"/>
                <w:szCs w:val="20"/>
              </w:rPr>
              <w:t>7</w:t>
            </w:r>
            <w:r w:rsidRPr="00AE6BF1">
              <w:rPr>
                <w:b/>
                <w:sz w:val="20"/>
                <w:szCs w:val="20"/>
              </w:rPr>
              <w:t>/1</w:t>
            </w:r>
            <w:r w:rsidR="004F6AF9">
              <w:rPr>
                <w:b/>
                <w:sz w:val="20"/>
                <w:szCs w:val="20"/>
              </w:rPr>
              <w:t>8</w:t>
            </w:r>
          </w:p>
        </w:tc>
        <w:tc>
          <w:tcPr>
            <w:tcW w:w="992" w:type="dxa"/>
            <w:shd w:val="clear" w:color="auto" w:fill="B2A1C7" w:themeFill="accent4" w:themeFillTint="99"/>
          </w:tcPr>
          <w:p w:rsidR="006F16AC" w:rsidRPr="00D52B9B" w:rsidRDefault="006F16AC" w:rsidP="00175161">
            <w:pPr>
              <w:rPr>
                <w:b/>
                <w:sz w:val="20"/>
                <w:szCs w:val="20"/>
              </w:rPr>
            </w:pPr>
            <w:r w:rsidRPr="00D52B9B">
              <w:rPr>
                <w:b/>
                <w:sz w:val="20"/>
                <w:szCs w:val="20"/>
              </w:rPr>
              <w:t>Owner</w:t>
            </w:r>
          </w:p>
        </w:tc>
        <w:tc>
          <w:tcPr>
            <w:tcW w:w="895" w:type="dxa"/>
            <w:shd w:val="clear" w:color="auto" w:fill="B2A1C7" w:themeFill="accent4" w:themeFillTint="99"/>
          </w:tcPr>
          <w:p w:rsidR="006F16AC" w:rsidRPr="00D52B9B" w:rsidRDefault="006F16AC" w:rsidP="00175161">
            <w:pPr>
              <w:rPr>
                <w:b/>
                <w:sz w:val="20"/>
                <w:szCs w:val="20"/>
              </w:rPr>
            </w:pPr>
            <w:r w:rsidRPr="00D52B9B">
              <w:rPr>
                <w:b/>
                <w:sz w:val="20"/>
                <w:szCs w:val="20"/>
              </w:rPr>
              <w:t>Evidence provider + date</w:t>
            </w:r>
          </w:p>
        </w:tc>
        <w:tc>
          <w:tcPr>
            <w:tcW w:w="1189" w:type="dxa"/>
            <w:shd w:val="clear" w:color="auto" w:fill="B2A1C7" w:themeFill="accent4" w:themeFillTint="99"/>
          </w:tcPr>
          <w:p w:rsidR="006F16AC" w:rsidRPr="00D52B9B" w:rsidRDefault="006F16AC" w:rsidP="00175161">
            <w:pPr>
              <w:rPr>
                <w:b/>
                <w:sz w:val="20"/>
                <w:szCs w:val="20"/>
              </w:rPr>
            </w:pPr>
            <w:r w:rsidRPr="00D52B9B">
              <w:rPr>
                <w:b/>
                <w:sz w:val="20"/>
                <w:szCs w:val="20"/>
              </w:rPr>
              <w:t>G</w:t>
            </w:r>
            <w:r>
              <w:rPr>
                <w:b/>
                <w:sz w:val="20"/>
                <w:szCs w:val="20"/>
              </w:rPr>
              <w:t>ap</w:t>
            </w:r>
          </w:p>
        </w:tc>
      </w:tr>
      <w:tr w:rsidR="006F16AC" w:rsidRPr="00B57C5B" w:rsidTr="00C566A5">
        <w:trPr>
          <w:cantSplit/>
          <w:trHeight w:val="1134"/>
        </w:trPr>
        <w:tc>
          <w:tcPr>
            <w:tcW w:w="816" w:type="dxa"/>
            <w:tcBorders>
              <w:bottom w:val="single" w:sz="4" w:space="0" w:color="auto"/>
            </w:tcBorders>
          </w:tcPr>
          <w:p w:rsidR="006F16AC" w:rsidRPr="00B57C5B" w:rsidRDefault="006F16AC" w:rsidP="00D068AD">
            <w:pPr>
              <w:rPr>
                <w:sz w:val="20"/>
                <w:szCs w:val="20"/>
              </w:rPr>
            </w:pPr>
            <w:r w:rsidRPr="00B57C5B">
              <w:rPr>
                <w:sz w:val="20"/>
                <w:szCs w:val="20"/>
              </w:rPr>
              <w:t>6.8</w:t>
            </w:r>
          </w:p>
        </w:tc>
        <w:tc>
          <w:tcPr>
            <w:tcW w:w="3223" w:type="dxa"/>
            <w:tcBorders>
              <w:bottom w:val="single" w:sz="4" w:space="0" w:color="auto"/>
            </w:tcBorders>
          </w:tcPr>
          <w:p w:rsidR="006F16AC" w:rsidRPr="00B57C5B" w:rsidRDefault="006F16AC" w:rsidP="00902028">
            <w:pPr>
              <w:pStyle w:val="Default"/>
              <w:rPr>
                <w:rFonts w:ascii="Arial" w:hAnsi="Arial" w:cs="Arial"/>
                <w:sz w:val="20"/>
                <w:szCs w:val="20"/>
              </w:rPr>
            </w:pPr>
            <w:r w:rsidRPr="00B57C5B">
              <w:rPr>
                <w:rFonts w:ascii="Arial" w:hAnsi="Arial" w:cs="Arial"/>
                <w:sz w:val="20"/>
                <w:szCs w:val="20"/>
              </w:rPr>
              <w:t>Ensuring there is consistency between specification stages (such as budgets) and post implementation reporting (</w:t>
            </w:r>
            <w:proofErr w:type="spellStart"/>
            <w:r w:rsidRPr="00B57C5B">
              <w:rPr>
                <w:rFonts w:ascii="Arial" w:hAnsi="Arial" w:cs="Arial"/>
                <w:sz w:val="20"/>
                <w:szCs w:val="20"/>
              </w:rPr>
              <w:t>eg</w:t>
            </w:r>
            <w:proofErr w:type="spellEnd"/>
            <w:r w:rsidRPr="00B57C5B">
              <w:rPr>
                <w:rFonts w:ascii="Arial" w:hAnsi="Arial" w:cs="Arial"/>
                <w:sz w:val="20"/>
                <w:szCs w:val="20"/>
              </w:rPr>
              <w:t xml:space="preserve"> financial statements) </w:t>
            </w:r>
          </w:p>
        </w:tc>
        <w:tc>
          <w:tcPr>
            <w:tcW w:w="3418" w:type="dxa"/>
            <w:tcBorders>
              <w:bottom w:val="single" w:sz="4" w:space="0" w:color="auto"/>
            </w:tcBorders>
          </w:tcPr>
          <w:p w:rsidR="006F16AC" w:rsidRPr="00B57C5B" w:rsidRDefault="006F16AC" w:rsidP="00F73656">
            <w:pPr>
              <w:pStyle w:val="Default"/>
              <w:numPr>
                <w:ilvl w:val="0"/>
                <w:numId w:val="4"/>
              </w:numPr>
              <w:ind w:left="346"/>
              <w:rPr>
                <w:rFonts w:ascii="Arial" w:hAnsi="Arial" w:cs="Arial"/>
                <w:sz w:val="20"/>
                <w:szCs w:val="20"/>
              </w:rPr>
            </w:pPr>
            <w:r w:rsidRPr="00B57C5B">
              <w:rPr>
                <w:rFonts w:ascii="Arial" w:hAnsi="Arial" w:cs="Arial"/>
                <w:sz w:val="20"/>
                <w:szCs w:val="20"/>
              </w:rPr>
              <w:t xml:space="preserve">Financial standards, guidance </w:t>
            </w:r>
          </w:p>
          <w:p w:rsidR="006F16AC" w:rsidRPr="00B57C5B" w:rsidRDefault="006F16AC" w:rsidP="00F73656">
            <w:pPr>
              <w:pStyle w:val="Default"/>
              <w:numPr>
                <w:ilvl w:val="0"/>
                <w:numId w:val="4"/>
              </w:numPr>
              <w:ind w:left="346"/>
              <w:rPr>
                <w:rFonts w:ascii="Arial" w:hAnsi="Arial" w:cs="Arial"/>
                <w:sz w:val="20"/>
                <w:szCs w:val="20"/>
              </w:rPr>
            </w:pPr>
            <w:r w:rsidRPr="00B57C5B">
              <w:rPr>
                <w:rFonts w:ascii="Arial" w:hAnsi="Arial" w:cs="Arial"/>
                <w:sz w:val="20"/>
                <w:szCs w:val="20"/>
              </w:rPr>
              <w:t xml:space="preserve">Financial regulations and standing orders </w:t>
            </w:r>
          </w:p>
          <w:p w:rsidR="006F16AC" w:rsidRPr="00B57C5B" w:rsidRDefault="006F16AC">
            <w:pPr>
              <w:pStyle w:val="Default"/>
              <w:rPr>
                <w:rFonts w:ascii="Arial" w:hAnsi="Arial" w:cs="Arial"/>
                <w:sz w:val="20"/>
                <w:szCs w:val="20"/>
              </w:rPr>
            </w:pPr>
          </w:p>
        </w:tc>
        <w:tc>
          <w:tcPr>
            <w:tcW w:w="5081" w:type="dxa"/>
            <w:tcBorders>
              <w:bottom w:val="single" w:sz="4" w:space="0" w:color="auto"/>
            </w:tcBorders>
          </w:tcPr>
          <w:p w:rsidR="006F16AC" w:rsidRDefault="00AE374D" w:rsidP="00D068AD">
            <w:pPr>
              <w:rPr>
                <w:sz w:val="20"/>
                <w:szCs w:val="20"/>
              </w:rPr>
            </w:pPr>
            <w:r w:rsidRPr="00E479E4">
              <w:rPr>
                <w:sz w:val="20"/>
                <w:szCs w:val="20"/>
              </w:rPr>
              <w:t>Financial Regulations and Contract Procedure rules in place.</w:t>
            </w:r>
          </w:p>
          <w:p w:rsidR="00E479E4" w:rsidRPr="009F23D9" w:rsidRDefault="00E479E4" w:rsidP="00D068AD">
            <w:pPr>
              <w:rPr>
                <w:sz w:val="20"/>
                <w:szCs w:val="20"/>
              </w:rPr>
            </w:pPr>
            <w:r w:rsidRPr="009F23D9">
              <w:rPr>
                <w:sz w:val="20"/>
                <w:szCs w:val="20"/>
              </w:rPr>
              <w:t>Budget monitoring undertaken monthly for revenu</w:t>
            </w:r>
            <w:r w:rsidR="009F23D9" w:rsidRPr="009F23D9">
              <w:rPr>
                <w:sz w:val="20"/>
                <w:szCs w:val="20"/>
              </w:rPr>
              <w:t>e</w:t>
            </w:r>
            <w:r w:rsidRPr="009F23D9">
              <w:rPr>
                <w:sz w:val="20"/>
                <w:szCs w:val="20"/>
              </w:rPr>
              <w:t xml:space="preserve"> and quarterly for capital – reported to CSB monthly and Cabinet at least quarterly (P2, Q1</w:t>
            </w:r>
            <w:proofErr w:type="gramStart"/>
            <w:r w:rsidRPr="009F23D9">
              <w:rPr>
                <w:sz w:val="20"/>
                <w:szCs w:val="20"/>
              </w:rPr>
              <w:t>,Q2,Q3</w:t>
            </w:r>
            <w:proofErr w:type="gramEnd"/>
            <w:r w:rsidRPr="009F23D9">
              <w:rPr>
                <w:sz w:val="20"/>
                <w:szCs w:val="20"/>
              </w:rPr>
              <w:t>, outturn).</w:t>
            </w:r>
          </w:p>
          <w:p w:rsidR="00E479E4" w:rsidRPr="00F150B4" w:rsidRDefault="00E479E4" w:rsidP="00D068AD">
            <w:pPr>
              <w:rPr>
                <w:color w:val="7030A0"/>
                <w:sz w:val="20"/>
                <w:szCs w:val="20"/>
              </w:rPr>
            </w:pPr>
          </w:p>
        </w:tc>
        <w:tc>
          <w:tcPr>
            <w:tcW w:w="992" w:type="dxa"/>
            <w:tcBorders>
              <w:bottom w:val="single" w:sz="4" w:space="0" w:color="auto"/>
            </w:tcBorders>
          </w:tcPr>
          <w:p w:rsidR="006F16AC" w:rsidRPr="00AE374D" w:rsidRDefault="006F16AC" w:rsidP="00D068AD">
            <w:pPr>
              <w:rPr>
                <w:sz w:val="20"/>
                <w:szCs w:val="20"/>
              </w:rPr>
            </w:pPr>
            <w:r w:rsidRPr="00AE374D">
              <w:rPr>
                <w:sz w:val="20"/>
                <w:szCs w:val="20"/>
              </w:rPr>
              <w:t>DC</w:t>
            </w:r>
          </w:p>
        </w:tc>
        <w:tc>
          <w:tcPr>
            <w:tcW w:w="895" w:type="dxa"/>
            <w:tcBorders>
              <w:bottom w:val="single" w:sz="4" w:space="0" w:color="auto"/>
            </w:tcBorders>
          </w:tcPr>
          <w:p w:rsidR="006F16AC" w:rsidRDefault="00E479E4" w:rsidP="00E479E4">
            <w:pPr>
              <w:rPr>
                <w:sz w:val="20"/>
                <w:szCs w:val="20"/>
              </w:rPr>
            </w:pPr>
            <w:proofErr w:type="spellStart"/>
            <w:r>
              <w:rPr>
                <w:sz w:val="20"/>
                <w:szCs w:val="20"/>
              </w:rPr>
              <w:t>SDan</w:t>
            </w:r>
            <w:proofErr w:type="spellEnd"/>
          </w:p>
          <w:p w:rsidR="00E479E4" w:rsidRPr="00AE374D" w:rsidRDefault="00E479E4" w:rsidP="009F23D9">
            <w:pPr>
              <w:rPr>
                <w:sz w:val="20"/>
                <w:szCs w:val="20"/>
              </w:rPr>
            </w:pPr>
            <w:r>
              <w:rPr>
                <w:sz w:val="20"/>
                <w:szCs w:val="20"/>
              </w:rPr>
              <w:t>26/2/18</w:t>
            </w:r>
          </w:p>
        </w:tc>
        <w:tc>
          <w:tcPr>
            <w:tcW w:w="1189" w:type="dxa"/>
            <w:tcBorders>
              <w:bottom w:val="single" w:sz="4" w:space="0" w:color="auto"/>
            </w:tcBorders>
            <w:textDirection w:val="tbRl"/>
          </w:tcPr>
          <w:p w:rsidR="006F16AC" w:rsidRPr="00B57C5B" w:rsidRDefault="00AE374D" w:rsidP="00AE374D">
            <w:pPr>
              <w:ind w:left="113" w:right="113"/>
              <w:rPr>
                <w:sz w:val="20"/>
                <w:szCs w:val="20"/>
              </w:rPr>
            </w:pPr>
            <w:r>
              <w:rPr>
                <w:sz w:val="20"/>
                <w:szCs w:val="20"/>
              </w:rPr>
              <w:t>No Gap</w:t>
            </w:r>
          </w:p>
        </w:tc>
      </w:tr>
      <w:tr w:rsidR="006F16AC" w:rsidTr="00C566A5">
        <w:trPr>
          <w:trHeight w:val="450"/>
        </w:trPr>
        <w:tc>
          <w:tcPr>
            <w:tcW w:w="816" w:type="dxa"/>
            <w:shd w:val="clear" w:color="auto" w:fill="E5DFEC" w:themeFill="accent4" w:themeFillTint="33"/>
          </w:tcPr>
          <w:p w:rsidR="006F16AC" w:rsidRDefault="006F16AC" w:rsidP="00D068AD"/>
        </w:tc>
        <w:tc>
          <w:tcPr>
            <w:tcW w:w="3223" w:type="dxa"/>
            <w:shd w:val="clear" w:color="auto" w:fill="E5DFEC" w:themeFill="accent4" w:themeFillTint="33"/>
          </w:tcPr>
          <w:tbl>
            <w:tblPr>
              <w:tblW w:w="0" w:type="auto"/>
              <w:tblBorders>
                <w:top w:val="nil"/>
                <w:left w:val="nil"/>
                <w:bottom w:val="nil"/>
                <w:right w:val="nil"/>
              </w:tblBorders>
              <w:tblLayout w:type="fixed"/>
              <w:tblLook w:val="0000" w:firstRow="0" w:lastRow="0" w:firstColumn="0" w:lastColumn="0" w:noHBand="0" w:noVBand="0"/>
            </w:tblPr>
            <w:tblGrid>
              <w:gridCol w:w="2316"/>
            </w:tblGrid>
            <w:tr w:rsidR="006F16AC" w:rsidRPr="00A47CE8" w:rsidTr="00C566A5">
              <w:trPr>
                <w:trHeight w:val="133"/>
              </w:trPr>
              <w:tc>
                <w:tcPr>
                  <w:tcW w:w="2316" w:type="dxa"/>
                </w:tcPr>
                <w:p w:rsidR="006F16AC" w:rsidRPr="00A47CE8" w:rsidRDefault="006F16AC" w:rsidP="00A47CE8">
                  <w:pPr>
                    <w:autoSpaceDE w:val="0"/>
                    <w:autoSpaceDN w:val="0"/>
                    <w:adjustRightInd w:val="0"/>
                    <w:spacing w:before="40" w:line="211" w:lineRule="atLeast"/>
                    <w:rPr>
                      <w:rFonts w:ascii="FS Lola" w:eastAsia="Calibri" w:hAnsi="FS Lola" w:cs="FS Lola"/>
                      <w:color w:val="000000"/>
                      <w:sz w:val="21"/>
                      <w:szCs w:val="21"/>
                      <w:lang w:eastAsia="en-GB"/>
                    </w:rPr>
                  </w:pPr>
                  <w:r w:rsidRPr="00A47CE8">
                    <w:rPr>
                      <w:rFonts w:ascii="FS Lola" w:eastAsia="Calibri" w:hAnsi="FS Lola" w:cs="FS Lola"/>
                      <w:b/>
                      <w:bCs/>
                      <w:color w:val="000000"/>
                      <w:sz w:val="21"/>
                      <w:szCs w:val="21"/>
                      <w:lang w:eastAsia="en-GB"/>
                    </w:rPr>
                    <w:t xml:space="preserve">Robust internal control </w:t>
                  </w:r>
                </w:p>
              </w:tc>
            </w:tr>
          </w:tbl>
          <w:p w:rsidR="006F16AC" w:rsidRDefault="006F16AC" w:rsidP="00A47CE8">
            <w:pPr>
              <w:pStyle w:val="Default"/>
              <w:rPr>
                <w:sz w:val="21"/>
                <w:szCs w:val="21"/>
              </w:rPr>
            </w:pPr>
          </w:p>
        </w:tc>
        <w:tc>
          <w:tcPr>
            <w:tcW w:w="3418" w:type="dxa"/>
            <w:shd w:val="clear" w:color="auto" w:fill="E5DFEC" w:themeFill="accent4" w:themeFillTint="33"/>
          </w:tcPr>
          <w:p w:rsidR="006F16AC" w:rsidRDefault="006F16AC" w:rsidP="00D068AD"/>
        </w:tc>
        <w:tc>
          <w:tcPr>
            <w:tcW w:w="5081" w:type="dxa"/>
            <w:shd w:val="clear" w:color="auto" w:fill="E5DFEC" w:themeFill="accent4" w:themeFillTint="33"/>
          </w:tcPr>
          <w:p w:rsidR="006F16AC" w:rsidRPr="00F150B4" w:rsidRDefault="006F16AC" w:rsidP="00D068AD">
            <w:pPr>
              <w:rPr>
                <w:color w:val="7030A0"/>
                <w:sz w:val="20"/>
                <w:szCs w:val="20"/>
              </w:rPr>
            </w:pPr>
          </w:p>
        </w:tc>
        <w:tc>
          <w:tcPr>
            <w:tcW w:w="992" w:type="dxa"/>
            <w:shd w:val="clear" w:color="auto" w:fill="E5DFEC" w:themeFill="accent4" w:themeFillTint="33"/>
          </w:tcPr>
          <w:p w:rsidR="006F16AC" w:rsidRPr="006F16AC" w:rsidRDefault="006F16AC" w:rsidP="00D068AD">
            <w:pPr>
              <w:rPr>
                <w:sz w:val="20"/>
                <w:szCs w:val="20"/>
              </w:rPr>
            </w:pPr>
          </w:p>
        </w:tc>
        <w:tc>
          <w:tcPr>
            <w:tcW w:w="895" w:type="dxa"/>
            <w:shd w:val="clear" w:color="auto" w:fill="E5DFEC" w:themeFill="accent4" w:themeFillTint="33"/>
          </w:tcPr>
          <w:p w:rsidR="006F16AC" w:rsidRPr="006F16AC" w:rsidRDefault="006F16AC" w:rsidP="00D068AD">
            <w:pPr>
              <w:rPr>
                <w:sz w:val="20"/>
                <w:szCs w:val="20"/>
              </w:rPr>
            </w:pPr>
          </w:p>
        </w:tc>
        <w:tc>
          <w:tcPr>
            <w:tcW w:w="1189" w:type="dxa"/>
            <w:shd w:val="clear" w:color="auto" w:fill="E5DFEC" w:themeFill="accent4" w:themeFillTint="33"/>
          </w:tcPr>
          <w:p w:rsidR="006F16AC" w:rsidRPr="006F16AC" w:rsidRDefault="006F16AC" w:rsidP="00D068AD">
            <w:pPr>
              <w:rPr>
                <w:sz w:val="20"/>
                <w:szCs w:val="20"/>
              </w:rPr>
            </w:pPr>
          </w:p>
        </w:tc>
      </w:tr>
      <w:tr w:rsidR="006F16AC" w:rsidRPr="00AE374D" w:rsidTr="00C566A5">
        <w:trPr>
          <w:cantSplit/>
          <w:trHeight w:val="1134"/>
        </w:trPr>
        <w:tc>
          <w:tcPr>
            <w:tcW w:w="816" w:type="dxa"/>
          </w:tcPr>
          <w:p w:rsidR="006F16AC" w:rsidRPr="00AE374D" w:rsidRDefault="006F16AC" w:rsidP="00D068AD">
            <w:pPr>
              <w:rPr>
                <w:sz w:val="20"/>
                <w:szCs w:val="20"/>
              </w:rPr>
            </w:pPr>
            <w:r w:rsidRPr="00AE374D">
              <w:rPr>
                <w:sz w:val="20"/>
                <w:szCs w:val="20"/>
              </w:rPr>
              <w:t>6.9</w:t>
            </w:r>
          </w:p>
        </w:tc>
        <w:tc>
          <w:tcPr>
            <w:tcW w:w="3223" w:type="dxa"/>
          </w:tcPr>
          <w:p w:rsidR="006F16AC" w:rsidRPr="00AE374D" w:rsidRDefault="006F16AC" w:rsidP="00A47CE8">
            <w:pPr>
              <w:pStyle w:val="Default"/>
              <w:rPr>
                <w:rFonts w:ascii="Arial" w:hAnsi="Arial" w:cs="Arial"/>
                <w:sz w:val="20"/>
                <w:szCs w:val="20"/>
              </w:rPr>
            </w:pPr>
            <w:r w:rsidRPr="00AE374D">
              <w:rPr>
                <w:rFonts w:ascii="Arial" w:hAnsi="Arial" w:cs="Arial"/>
                <w:sz w:val="20"/>
                <w:szCs w:val="20"/>
              </w:rPr>
              <w:t xml:space="preserve">Aligning the risk management strategy and policies on internal control with achieving objectives </w:t>
            </w:r>
          </w:p>
          <w:p w:rsidR="006F16AC" w:rsidRPr="00AE374D" w:rsidRDefault="006F16AC" w:rsidP="00A47CE8">
            <w:pPr>
              <w:pStyle w:val="Default"/>
              <w:rPr>
                <w:rFonts w:ascii="Arial" w:hAnsi="Arial" w:cs="Arial"/>
                <w:sz w:val="20"/>
                <w:szCs w:val="20"/>
              </w:rPr>
            </w:pPr>
          </w:p>
        </w:tc>
        <w:tc>
          <w:tcPr>
            <w:tcW w:w="3418" w:type="dxa"/>
          </w:tcPr>
          <w:tbl>
            <w:tblPr>
              <w:tblW w:w="0" w:type="auto"/>
              <w:tblBorders>
                <w:top w:val="nil"/>
                <w:left w:val="nil"/>
                <w:bottom w:val="nil"/>
                <w:right w:val="nil"/>
              </w:tblBorders>
              <w:tblLayout w:type="fixed"/>
              <w:tblLook w:val="0000" w:firstRow="0" w:lastRow="0" w:firstColumn="0" w:lastColumn="0" w:noHBand="0" w:noVBand="0"/>
            </w:tblPr>
            <w:tblGrid>
              <w:gridCol w:w="2927"/>
            </w:tblGrid>
            <w:tr w:rsidR="006F16AC" w:rsidRPr="00AE374D" w:rsidTr="00C566A5">
              <w:trPr>
                <w:trHeight w:val="486"/>
              </w:trPr>
              <w:tc>
                <w:tcPr>
                  <w:tcW w:w="2927" w:type="dxa"/>
                </w:tcPr>
                <w:p w:rsidR="006F16AC" w:rsidRPr="00AE374D" w:rsidRDefault="006F16AC" w:rsidP="00F73656">
                  <w:pPr>
                    <w:pStyle w:val="Default"/>
                    <w:numPr>
                      <w:ilvl w:val="0"/>
                      <w:numId w:val="4"/>
                    </w:numPr>
                    <w:ind w:left="346"/>
                    <w:rPr>
                      <w:rFonts w:ascii="Arial" w:hAnsi="Arial" w:cs="Arial"/>
                      <w:sz w:val="20"/>
                      <w:szCs w:val="20"/>
                    </w:rPr>
                  </w:pPr>
                  <w:r w:rsidRPr="00AE374D">
                    <w:rPr>
                      <w:rFonts w:ascii="Arial" w:hAnsi="Arial" w:cs="Arial"/>
                      <w:sz w:val="20"/>
                      <w:szCs w:val="20"/>
                    </w:rPr>
                    <w:t xml:space="preserve">Risk management strategy </w:t>
                  </w:r>
                </w:p>
                <w:p w:rsidR="006F16AC" w:rsidRPr="00AE374D" w:rsidRDefault="006F16AC" w:rsidP="00F73656">
                  <w:pPr>
                    <w:pStyle w:val="Default"/>
                    <w:numPr>
                      <w:ilvl w:val="0"/>
                      <w:numId w:val="4"/>
                    </w:numPr>
                    <w:ind w:left="346"/>
                    <w:rPr>
                      <w:rFonts w:ascii="Arial" w:hAnsi="Arial" w:cs="Arial"/>
                      <w:sz w:val="20"/>
                      <w:szCs w:val="20"/>
                    </w:rPr>
                  </w:pPr>
                  <w:r w:rsidRPr="00AE374D">
                    <w:rPr>
                      <w:rFonts w:ascii="Arial" w:hAnsi="Arial" w:cs="Arial"/>
                      <w:sz w:val="20"/>
                      <w:szCs w:val="20"/>
                    </w:rPr>
                    <w:t xml:space="preserve">Audit plan </w:t>
                  </w:r>
                </w:p>
                <w:p w:rsidR="006F16AC" w:rsidRPr="00AE374D" w:rsidRDefault="006F16AC" w:rsidP="006F16AC">
                  <w:pPr>
                    <w:pStyle w:val="Default"/>
                    <w:numPr>
                      <w:ilvl w:val="0"/>
                      <w:numId w:val="4"/>
                    </w:numPr>
                    <w:ind w:left="346"/>
                    <w:rPr>
                      <w:rFonts w:ascii="Arial" w:hAnsi="Arial" w:cs="Arial"/>
                      <w:sz w:val="20"/>
                      <w:szCs w:val="20"/>
                    </w:rPr>
                  </w:pPr>
                  <w:r w:rsidRPr="00AE374D">
                    <w:rPr>
                      <w:rFonts w:ascii="Arial" w:hAnsi="Arial" w:cs="Arial"/>
                      <w:sz w:val="20"/>
                      <w:szCs w:val="20"/>
                    </w:rPr>
                    <w:t xml:space="preserve">Audit reports </w:t>
                  </w:r>
                </w:p>
              </w:tc>
            </w:tr>
          </w:tbl>
          <w:p w:rsidR="006F16AC" w:rsidRPr="00AE374D" w:rsidRDefault="006F16AC" w:rsidP="00D068AD">
            <w:pPr>
              <w:rPr>
                <w:sz w:val="20"/>
                <w:szCs w:val="20"/>
              </w:rPr>
            </w:pPr>
          </w:p>
        </w:tc>
        <w:tc>
          <w:tcPr>
            <w:tcW w:w="5081" w:type="dxa"/>
          </w:tcPr>
          <w:p w:rsidR="006F16AC" w:rsidRPr="00F150B4" w:rsidRDefault="00C566A5" w:rsidP="00C566A5">
            <w:pPr>
              <w:rPr>
                <w:color w:val="7030A0"/>
                <w:sz w:val="20"/>
                <w:szCs w:val="20"/>
              </w:rPr>
            </w:pPr>
            <w:r w:rsidRPr="009F23D9">
              <w:rPr>
                <w:sz w:val="20"/>
                <w:szCs w:val="20"/>
              </w:rPr>
              <w:t xml:space="preserve">Risk management Strategy in place, Corporate Risk Register, Audit Plan and reports aligned to Corporate and service objectives. </w:t>
            </w:r>
          </w:p>
        </w:tc>
        <w:tc>
          <w:tcPr>
            <w:tcW w:w="992" w:type="dxa"/>
          </w:tcPr>
          <w:p w:rsidR="006F16AC" w:rsidRPr="00C566A5" w:rsidRDefault="006F16AC" w:rsidP="00D068AD">
            <w:pPr>
              <w:rPr>
                <w:sz w:val="20"/>
                <w:szCs w:val="20"/>
              </w:rPr>
            </w:pPr>
            <w:r w:rsidRPr="00C566A5">
              <w:rPr>
                <w:sz w:val="20"/>
                <w:szCs w:val="20"/>
              </w:rPr>
              <w:t>TW</w:t>
            </w:r>
          </w:p>
        </w:tc>
        <w:tc>
          <w:tcPr>
            <w:tcW w:w="895" w:type="dxa"/>
          </w:tcPr>
          <w:p w:rsidR="006F16AC" w:rsidRDefault="006F16AC" w:rsidP="00D068AD">
            <w:pPr>
              <w:rPr>
                <w:sz w:val="20"/>
                <w:szCs w:val="20"/>
              </w:rPr>
            </w:pPr>
            <w:r w:rsidRPr="00C566A5">
              <w:rPr>
                <w:sz w:val="20"/>
                <w:szCs w:val="20"/>
              </w:rPr>
              <w:t>SD</w:t>
            </w:r>
          </w:p>
          <w:p w:rsidR="009F23D9" w:rsidRPr="00C566A5" w:rsidRDefault="009F23D9" w:rsidP="00D068AD">
            <w:pPr>
              <w:rPr>
                <w:sz w:val="20"/>
                <w:szCs w:val="20"/>
              </w:rPr>
            </w:pPr>
            <w:r>
              <w:rPr>
                <w:sz w:val="20"/>
                <w:szCs w:val="20"/>
              </w:rPr>
              <w:t>29/7/18</w:t>
            </w:r>
          </w:p>
        </w:tc>
        <w:tc>
          <w:tcPr>
            <w:tcW w:w="1189" w:type="dxa"/>
            <w:textDirection w:val="tbRl"/>
          </w:tcPr>
          <w:p w:rsidR="006F16AC" w:rsidRPr="00AE374D" w:rsidRDefault="00C566A5" w:rsidP="00C566A5">
            <w:pPr>
              <w:ind w:left="113" w:right="113"/>
              <w:rPr>
                <w:sz w:val="20"/>
                <w:szCs w:val="20"/>
              </w:rPr>
            </w:pPr>
            <w:r>
              <w:rPr>
                <w:sz w:val="20"/>
                <w:szCs w:val="20"/>
              </w:rPr>
              <w:t>No Gap</w:t>
            </w:r>
          </w:p>
        </w:tc>
      </w:tr>
      <w:tr w:rsidR="006F16AC" w:rsidRPr="00AE374D" w:rsidTr="00C566A5">
        <w:trPr>
          <w:cantSplit/>
          <w:trHeight w:val="1134"/>
        </w:trPr>
        <w:tc>
          <w:tcPr>
            <w:tcW w:w="816" w:type="dxa"/>
          </w:tcPr>
          <w:p w:rsidR="006F16AC" w:rsidRPr="00AE374D" w:rsidRDefault="006F16AC" w:rsidP="00D068AD">
            <w:pPr>
              <w:rPr>
                <w:sz w:val="20"/>
                <w:szCs w:val="20"/>
              </w:rPr>
            </w:pPr>
            <w:r w:rsidRPr="00AE374D">
              <w:rPr>
                <w:sz w:val="20"/>
                <w:szCs w:val="20"/>
              </w:rPr>
              <w:t>6.10</w:t>
            </w:r>
          </w:p>
        </w:tc>
        <w:tc>
          <w:tcPr>
            <w:tcW w:w="3223" w:type="dxa"/>
          </w:tcPr>
          <w:p w:rsidR="006F16AC" w:rsidRPr="00AE374D" w:rsidRDefault="006F16AC" w:rsidP="00A47CE8">
            <w:pPr>
              <w:pStyle w:val="Default"/>
              <w:rPr>
                <w:rFonts w:ascii="Arial" w:hAnsi="Arial" w:cs="Arial"/>
                <w:sz w:val="20"/>
                <w:szCs w:val="20"/>
              </w:rPr>
            </w:pPr>
            <w:r w:rsidRPr="00AE374D">
              <w:rPr>
                <w:rFonts w:ascii="Arial" w:hAnsi="Arial" w:cs="Arial"/>
                <w:sz w:val="20"/>
                <w:szCs w:val="20"/>
              </w:rPr>
              <w:t xml:space="preserve">Evaluating and monitoring risk management and internal control on a regular basis </w:t>
            </w:r>
          </w:p>
          <w:p w:rsidR="006F16AC" w:rsidRPr="00AE374D" w:rsidRDefault="006F16AC" w:rsidP="00A47CE8">
            <w:pPr>
              <w:pStyle w:val="Default"/>
              <w:rPr>
                <w:rFonts w:ascii="Arial" w:hAnsi="Arial" w:cs="Arial"/>
                <w:sz w:val="20"/>
                <w:szCs w:val="20"/>
              </w:rPr>
            </w:pPr>
          </w:p>
        </w:tc>
        <w:tc>
          <w:tcPr>
            <w:tcW w:w="3418" w:type="dxa"/>
          </w:tcPr>
          <w:p w:rsidR="006F16AC" w:rsidRPr="00AE374D" w:rsidRDefault="006F16AC" w:rsidP="00F73656">
            <w:pPr>
              <w:pStyle w:val="Default"/>
              <w:numPr>
                <w:ilvl w:val="0"/>
                <w:numId w:val="4"/>
              </w:numPr>
              <w:ind w:left="346"/>
              <w:rPr>
                <w:rFonts w:ascii="Arial" w:hAnsi="Arial" w:cs="Arial"/>
                <w:sz w:val="20"/>
                <w:szCs w:val="20"/>
              </w:rPr>
            </w:pPr>
            <w:r w:rsidRPr="00AE374D">
              <w:rPr>
                <w:rFonts w:ascii="Arial" w:hAnsi="Arial" w:cs="Arial"/>
                <w:sz w:val="20"/>
                <w:szCs w:val="20"/>
              </w:rPr>
              <w:t xml:space="preserve">Risk management strategy/ policy has been formally approved and adopted and is reviewed and updated on a regular basis </w:t>
            </w:r>
          </w:p>
        </w:tc>
        <w:tc>
          <w:tcPr>
            <w:tcW w:w="5081" w:type="dxa"/>
          </w:tcPr>
          <w:p w:rsidR="006F16AC" w:rsidRPr="009F23D9" w:rsidRDefault="00C566A5" w:rsidP="00C566A5">
            <w:pPr>
              <w:rPr>
                <w:sz w:val="20"/>
                <w:szCs w:val="20"/>
              </w:rPr>
            </w:pPr>
            <w:r w:rsidRPr="009F23D9">
              <w:rPr>
                <w:sz w:val="20"/>
                <w:szCs w:val="20"/>
              </w:rPr>
              <w:t>Updated Risk Management strategy not formally approved.</w:t>
            </w:r>
          </w:p>
          <w:p w:rsidR="00C566A5" w:rsidRPr="009F23D9" w:rsidRDefault="00C566A5" w:rsidP="00C566A5">
            <w:pPr>
              <w:rPr>
                <w:sz w:val="20"/>
                <w:szCs w:val="20"/>
              </w:rPr>
            </w:pPr>
          </w:p>
          <w:p w:rsidR="00C566A5" w:rsidRPr="009F23D9" w:rsidRDefault="00C566A5" w:rsidP="00C566A5">
            <w:pPr>
              <w:rPr>
                <w:sz w:val="20"/>
                <w:szCs w:val="20"/>
              </w:rPr>
            </w:pPr>
            <w:r w:rsidRPr="009F23D9">
              <w:rPr>
                <w:sz w:val="20"/>
                <w:szCs w:val="20"/>
              </w:rPr>
              <w:t xml:space="preserve">Corporate and Directorate reviewed, updated and reported quarterly. </w:t>
            </w:r>
          </w:p>
          <w:p w:rsidR="00C566A5" w:rsidRPr="00F150B4" w:rsidRDefault="00C566A5" w:rsidP="00C566A5">
            <w:pPr>
              <w:rPr>
                <w:color w:val="7030A0"/>
                <w:sz w:val="20"/>
                <w:szCs w:val="20"/>
              </w:rPr>
            </w:pPr>
          </w:p>
          <w:p w:rsidR="00C566A5" w:rsidRPr="00F150B4" w:rsidRDefault="00C566A5" w:rsidP="00C566A5">
            <w:pPr>
              <w:rPr>
                <w:color w:val="7030A0"/>
                <w:sz w:val="20"/>
                <w:szCs w:val="20"/>
              </w:rPr>
            </w:pPr>
          </w:p>
        </w:tc>
        <w:tc>
          <w:tcPr>
            <w:tcW w:w="992" w:type="dxa"/>
          </w:tcPr>
          <w:p w:rsidR="006F16AC" w:rsidRPr="00C566A5" w:rsidRDefault="006F16AC" w:rsidP="00D068AD">
            <w:pPr>
              <w:rPr>
                <w:sz w:val="20"/>
                <w:szCs w:val="20"/>
              </w:rPr>
            </w:pPr>
            <w:r w:rsidRPr="00C566A5">
              <w:rPr>
                <w:sz w:val="20"/>
                <w:szCs w:val="20"/>
              </w:rPr>
              <w:t>TW</w:t>
            </w:r>
          </w:p>
        </w:tc>
        <w:tc>
          <w:tcPr>
            <w:tcW w:w="895" w:type="dxa"/>
          </w:tcPr>
          <w:p w:rsidR="006F16AC" w:rsidRDefault="006F16AC" w:rsidP="00D068AD">
            <w:pPr>
              <w:rPr>
                <w:sz w:val="20"/>
                <w:szCs w:val="20"/>
              </w:rPr>
            </w:pPr>
            <w:r w:rsidRPr="00C566A5">
              <w:rPr>
                <w:sz w:val="20"/>
                <w:szCs w:val="20"/>
              </w:rPr>
              <w:t>SD</w:t>
            </w:r>
          </w:p>
          <w:p w:rsidR="009F23D9" w:rsidRPr="00C566A5" w:rsidRDefault="009F23D9" w:rsidP="009F23D9">
            <w:pPr>
              <w:rPr>
                <w:sz w:val="20"/>
                <w:szCs w:val="20"/>
              </w:rPr>
            </w:pPr>
            <w:r>
              <w:rPr>
                <w:sz w:val="20"/>
                <w:szCs w:val="20"/>
              </w:rPr>
              <w:t>29/6/18</w:t>
            </w:r>
          </w:p>
        </w:tc>
        <w:tc>
          <w:tcPr>
            <w:tcW w:w="1189" w:type="dxa"/>
            <w:textDirection w:val="tbRl"/>
          </w:tcPr>
          <w:p w:rsidR="006F16AC" w:rsidRPr="00AE374D" w:rsidRDefault="00C566A5" w:rsidP="00C566A5">
            <w:pPr>
              <w:ind w:left="113" w:right="113"/>
              <w:rPr>
                <w:sz w:val="20"/>
                <w:szCs w:val="20"/>
              </w:rPr>
            </w:pPr>
            <w:r>
              <w:rPr>
                <w:sz w:val="20"/>
                <w:szCs w:val="20"/>
              </w:rPr>
              <w:t xml:space="preserve">Minor Gap – RM </w:t>
            </w:r>
            <w:r w:rsidR="009F23D9">
              <w:rPr>
                <w:sz w:val="20"/>
                <w:szCs w:val="20"/>
              </w:rPr>
              <w:t>Strategy</w:t>
            </w:r>
            <w:r>
              <w:rPr>
                <w:sz w:val="20"/>
                <w:szCs w:val="20"/>
              </w:rPr>
              <w:t xml:space="preserve">  be formally approved</w:t>
            </w:r>
          </w:p>
        </w:tc>
      </w:tr>
      <w:tr w:rsidR="006F16AC" w:rsidRPr="00AE374D" w:rsidTr="00C566A5">
        <w:trPr>
          <w:cantSplit/>
          <w:trHeight w:val="1134"/>
        </w:trPr>
        <w:tc>
          <w:tcPr>
            <w:tcW w:w="816" w:type="dxa"/>
          </w:tcPr>
          <w:p w:rsidR="006F16AC" w:rsidRPr="00AE374D" w:rsidRDefault="006F16AC" w:rsidP="00D068AD">
            <w:pPr>
              <w:rPr>
                <w:sz w:val="20"/>
                <w:szCs w:val="20"/>
              </w:rPr>
            </w:pPr>
            <w:r w:rsidRPr="00AE374D">
              <w:rPr>
                <w:sz w:val="20"/>
                <w:szCs w:val="20"/>
              </w:rPr>
              <w:t>6.11</w:t>
            </w:r>
          </w:p>
        </w:tc>
        <w:tc>
          <w:tcPr>
            <w:tcW w:w="3223" w:type="dxa"/>
          </w:tcPr>
          <w:p w:rsidR="006F16AC" w:rsidRPr="00AE374D" w:rsidRDefault="006F16AC" w:rsidP="00A47CE8">
            <w:pPr>
              <w:pStyle w:val="Default"/>
              <w:rPr>
                <w:rFonts w:ascii="Arial" w:hAnsi="Arial" w:cs="Arial"/>
                <w:sz w:val="20"/>
                <w:szCs w:val="20"/>
              </w:rPr>
            </w:pPr>
            <w:r w:rsidRPr="00AE374D">
              <w:rPr>
                <w:rFonts w:ascii="Arial" w:hAnsi="Arial" w:cs="Arial"/>
                <w:sz w:val="20"/>
                <w:szCs w:val="20"/>
              </w:rPr>
              <w:t xml:space="preserve">Ensuring effective counter fraud and anti-corruption arrangements are in place </w:t>
            </w:r>
          </w:p>
          <w:p w:rsidR="006F16AC" w:rsidRPr="00AE374D" w:rsidRDefault="006F16AC" w:rsidP="00A47CE8">
            <w:pPr>
              <w:pStyle w:val="Default"/>
              <w:rPr>
                <w:rFonts w:ascii="Arial" w:hAnsi="Arial" w:cs="Arial"/>
                <w:sz w:val="20"/>
                <w:szCs w:val="20"/>
              </w:rPr>
            </w:pPr>
          </w:p>
        </w:tc>
        <w:tc>
          <w:tcPr>
            <w:tcW w:w="3418" w:type="dxa"/>
          </w:tcPr>
          <w:p w:rsidR="006F16AC" w:rsidRPr="00AE374D" w:rsidRDefault="006F16AC" w:rsidP="00F73656">
            <w:pPr>
              <w:pStyle w:val="Default"/>
              <w:numPr>
                <w:ilvl w:val="0"/>
                <w:numId w:val="4"/>
              </w:numPr>
              <w:ind w:left="346"/>
              <w:rPr>
                <w:rFonts w:ascii="Arial" w:hAnsi="Arial" w:cs="Arial"/>
                <w:sz w:val="20"/>
                <w:szCs w:val="20"/>
              </w:rPr>
            </w:pPr>
            <w:r w:rsidRPr="00AE374D">
              <w:rPr>
                <w:rFonts w:ascii="Arial" w:hAnsi="Arial" w:cs="Arial"/>
                <w:sz w:val="20"/>
                <w:szCs w:val="20"/>
              </w:rPr>
              <w:t>Compliance with the Code of Practice on Managing the Risk of Fraud and Corruption (CIPFA, 2014)</w:t>
            </w:r>
          </w:p>
        </w:tc>
        <w:tc>
          <w:tcPr>
            <w:tcW w:w="5081" w:type="dxa"/>
          </w:tcPr>
          <w:p w:rsidR="006F16AC" w:rsidRPr="00F150B4" w:rsidRDefault="00C566A5" w:rsidP="00D068AD">
            <w:pPr>
              <w:rPr>
                <w:color w:val="7030A0"/>
                <w:sz w:val="20"/>
                <w:szCs w:val="20"/>
              </w:rPr>
            </w:pPr>
            <w:r w:rsidRPr="009F23D9">
              <w:rPr>
                <w:sz w:val="20"/>
                <w:szCs w:val="20"/>
              </w:rPr>
              <w:t>Compliance with Code monitored and action plan in place</w:t>
            </w:r>
            <w:r w:rsidR="009F23D9" w:rsidRPr="009F23D9">
              <w:rPr>
                <w:sz w:val="20"/>
                <w:szCs w:val="20"/>
              </w:rPr>
              <w:t xml:space="preserve"> – 2017/18 self- assessment Green Assurance </w:t>
            </w:r>
          </w:p>
        </w:tc>
        <w:tc>
          <w:tcPr>
            <w:tcW w:w="992" w:type="dxa"/>
          </w:tcPr>
          <w:p w:rsidR="006F16AC" w:rsidRPr="00C566A5" w:rsidRDefault="006F16AC" w:rsidP="00D068AD">
            <w:pPr>
              <w:rPr>
                <w:sz w:val="20"/>
                <w:szCs w:val="20"/>
              </w:rPr>
            </w:pPr>
            <w:r w:rsidRPr="00C566A5">
              <w:rPr>
                <w:sz w:val="20"/>
                <w:szCs w:val="20"/>
              </w:rPr>
              <w:t>TW</w:t>
            </w:r>
          </w:p>
        </w:tc>
        <w:tc>
          <w:tcPr>
            <w:tcW w:w="895" w:type="dxa"/>
          </w:tcPr>
          <w:p w:rsidR="006F16AC" w:rsidRDefault="006F16AC" w:rsidP="00D068AD">
            <w:pPr>
              <w:rPr>
                <w:sz w:val="20"/>
                <w:szCs w:val="20"/>
              </w:rPr>
            </w:pPr>
            <w:r w:rsidRPr="00C566A5">
              <w:rPr>
                <w:sz w:val="20"/>
                <w:szCs w:val="20"/>
              </w:rPr>
              <w:t>SD</w:t>
            </w:r>
          </w:p>
          <w:p w:rsidR="009F23D9" w:rsidRPr="00C566A5" w:rsidRDefault="009F23D9" w:rsidP="00D068AD">
            <w:pPr>
              <w:rPr>
                <w:sz w:val="20"/>
                <w:szCs w:val="20"/>
              </w:rPr>
            </w:pPr>
            <w:r>
              <w:rPr>
                <w:sz w:val="20"/>
                <w:szCs w:val="20"/>
              </w:rPr>
              <w:t>29/6/18</w:t>
            </w:r>
          </w:p>
        </w:tc>
        <w:tc>
          <w:tcPr>
            <w:tcW w:w="1189" w:type="dxa"/>
            <w:textDirection w:val="tbRl"/>
          </w:tcPr>
          <w:p w:rsidR="006F16AC" w:rsidRPr="00AE374D" w:rsidRDefault="00C566A5" w:rsidP="00C566A5">
            <w:pPr>
              <w:ind w:left="113" w:right="113"/>
              <w:rPr>
                <w:sz w:val="20"/>
                <w:szCs w:val="20"/>
              </w:rPr>
            </w:pPr>
            <w:r>
              <w:rPr>
                <w:sz w:val="20"/>
                <w:szCs w:val="20"/>
              </w:rPr>
              <w:t>No Gap</w:t>
            </w:r>
          </w:p>
        </w:tc>
      </w:tr>
      <w:tr w:rsidR="006F16AC" w:rsidRPr="00AE374D" w:rsidTr="00C566A5">
        <w:trPr>
          <w:cantSplit/>
          <w:trHeight w:val="1134"/>
        </w:trPr>
        <w:tc>
          <w:tcPr>
            <w:tcW w:w="816" w:type="dxa"/>
          </w:tcPr>
          <w:p w:rsidR="006F16AC" w:rsidRPr="00AE374D" w:rsidRDefault="006F16AC" w:rsidP="00D068AD">
            <w:pPr>
              <w:rPr>
                <w:sz w:val="20"/>
                <w:szCs w:val="20"/>
              </w:rPr>
            </w:pPr>
            <w:r w:rsidRPr="00AE374D">
              <w:rPr>
                <w:sz w:val="20"/>
                <w:szCs w:val="20"/>
              </w:rPr>
              <w:t>6.12</w:t>
            </w:r>
          </w:p>
        </w:tc>
        <w:tc>
          <w:tcPr>
            <w:tcW w:w="3223" w:type="dxa"/>
          </w:tcPr>
          <w:p w:rsidR="006F16AC" w:rsidRPr="00AE374D" w:rsidRDefault="006F16AC" w:rsidP="00F73656">
            <w:pPr>
              <w:pStyle w:val="Default"/>
              <w:rPr>
                <w:rFonts w:ascii="Arial" w:hAnsi="Arial" w:cs="Arial"/>
                <w:sz w:val="20"/>
                <w:szCs w:val="20"/>
              </w:rPr>
            </w:pPr>
            <w:r w:rsidRPr="00AE374D">
              <w:rPr>
                <w:rFonts w:ascii="Arial" w:hAnsi="Arial" w:cs="Arial"/>
                <w:sz w:val="20"/>
                <w:szCs w:val="20"/>
              </w:rPr>
              <w:t xml:space="preserve">Ensuring additional assurance on the overall adequacy and effectiveness of the framework of governance, risk management and control is provided by the internal auditor </w:t>
            </w:r>
          </w:p>
        </w:tc>
        <w:tc>
          <w:tcPr>
            <w:tcW w:w="3418" w:type="dxa"/>
          </w:tcPr>
          <w:p w:rsidR="006F16AC" w:rsidRPr="00AE374D" w:rsidRDefault="006F16AC" w:rsidP="00F73656">
            <w:pPr>
              <w:pStyle w:val="Default"/>
              <w:numPr>
                <w:ilvl w:val="0"/>
                <w:numId w:val="4"/>
              </w:numPr>
              <w:ind w:left="346"/>
              <w:rPr>
                <w:rFonts w:ascii="Arial" w:hAnsi="Arial" w:cs="Arial"/>
                <w:sz w:val="20"/>
                <w:szCs w:val="20"/>
              </w:rPr>
            </w:pPr>
            <w:r w:rsidRPr="00AE374D">
              <w:rPr>
                <w:rFonts w:ascii="Arial" w:hAnsi="Arial" w:cs="Arial"/>
                <w:sz w:val="20"/>
                <w:szCs w:val="20"/>
              </w:rPr>
              <w:t xml:space="preserve">Annual governance statement </w:t>
            </w:r>
          </w:p>
          <w:p w:rsidR="006F16AC" w:rsidRPr="00AE374D" w:rsidRDefault="006F16AC" w:rsidP="00F73656">
            <w:pPr>
              <w:pStyle w:val="Default"/>
              <w:numPr>
                <w:ilvl w:val="0"/>
                <w:numId w:val="4"/>
              </w:numPr>
              <w:ind w:left="346"/>
              <w:rPr>
                <w:rFonts w:ascii="Arial" w:hAnsi="Arial" w:cs="Arial"/>
                <w:sz w:val="20"/>
                <w:szCs w:val="20"/>
              </w:rPr>
            </w:pPr>
            <w:r w:rsidRPr="00AE374D">
              <w:rPr>
                <w:rFonts w:ascii="Arial" w:hAnsi="Arial" w:cs="Arial"/>
                <w:sz w:val="20"/>
                <w:szCs w:val="20"/>
              </w:rPr>
              <w:t xml:space="preserve">Effective internal audit service is resourced and maintained </w:t>
            </w:r>
          </w:p>
          <w:p w:rsidR="006F16AC" w:rsidRPr="00AE374D" w:rsidRDefault="006F16AC">
            <w:pPr>
              <w:pStyle w:val="Default"/>
              <w:rPr>
                <w:rFonts w:ascii="Arial" w:hAnsi="Arial" w:cs="Arial"/>
                <w:sz w:val="20"/>
                <w:szCs w:val="20"/>
              </w:rPr>
            </w:pPr>
          </w:p>
        </w:tc>
        <w:tc>
          <w:tcPr>
            <w:tcW w:w="5081" w:type="dxa"/>
          </w:tcPr>
          <w:p w:rsidR="006F16AC" w:rsidRPr="00F150B4" w:rsidRDefault="006F0228" w:rsidP="00D068AD">
            <w:pPr>
              <w:rPr>
                <w:color w:val="7030A0"/>
                <w:sz w:val="20"/>
                <w:szCs w:val="20"/>
              </w:rPr>
            </w:pPr>
            <w:r w:rsidRPr="009F23D9">
              <w:rPr>
                <w:sz w:val="20"/>
                <w:szCs w:val="20"/>
              </w:rPr>
              <w:t>An effective IA service is resourced and maintained – independently reviewed every five years and self-assessed against PSIAS</w:t>
            </w:r>
            <w:r w:rsidR="00EE01EB" w:rsidRPr="009F23D9">
              <w:rPr>
                <w:sz w:val="20"/>
                <w:szCs w:val="20"/>
              </w:rPr>
              <w:t xml:space="preserve"> annually.  HIA overall statement included in AGS.</w:t>
            </w:r>
          </w:p>
        </w:tc>
        <w:tc>
          <w:tcPr>
            <w:tcW w:w="992" w:type="dxa"/>
          </w:tcPr>
          <w:p w:rsidR="006F16AC" w:rsidRPr="00EE01EB" w:rsidRDefault="006F16AC" w:rsidP="00D068AD">
            <w:pPr>
              <w:rPr>
                <w:sz w:val="20"/>
                <w:szCs w:val="20"/>
              </w:rPr>
            </w:pPr>
            <w:r w:rsidRPr="00EE01EB">
              <w:rPr>
                <w:sz w:val="20"/>
                <w:szCs w:val="20"/>
              </w:rPr>
              <w:t>TW</w:t>
            </w:r>
          </w:p>
        </w:tc>
        <w:tc>
          <w:tcPr>
            <w:tcW w:w="895" w:type="dxa"/>
          </w:tcPr>
          <w:p w:rsidR="006F16AC" w:rsidRDefault="006F16AC" w:rsidP="00D068AD">
            <w:pPr>
              <w:rPr>
                <w:sz w:val="20"/>
                <w:szCs w:val="20"/>
              </w:rPr>
            </w:pPr>
            <w:r w:rsidRPr="00EE01EB">
              <w:rPr>
                <w:sz w:val="20"/>
                <w:szCs w:val="20"/>
              </w:rPr>
              <w:t>SD</w:t>
            </w:r>
          </w:p>
          <w:p w:rsidR="009F23D9" w:rsidRPr="00EE01EB" w:rsidRDefault="009F23D9" w:rsidP="009F23D9">
            <w:pPr>
              <w:rPr>
                <w:sz w:val="20"/>
                <w:szCs w:val="20"/>
              </w:rPr>
            </w:pPr>
            <w:r>
              <w:rPr>
                <w:sz w:val="20"/>
                <w:szCs w:val="20"/>
              </w:rPr>
              <w:t>29/6/18</w:t>
            </w:r>
          </w:p>
        </w:tc>
        <w:tc>
          <w:tcPr>
            <w:tcW w:w="1189" w:type="dxa"/>
            <w:textDirection w:val="tbRl"/>
          </w:tcPr>
          <w:p w:rsidR="006F16AC" w:rsidRPr="00AE374D" w:rsidRDefault="00EE01EB" w:rsidP="00C566A5">
            <w:pPr>
              <w:ind w:left="113" w:right="113"/>
              <w:rPr>
                <w:sz w:val="20"/>
                <w:szCs w:val="20"/>
              </w:rPr>
            </w:pPr>
            <w:r>
              <w:rPr>
                <w:sz w:val="20"/>
                <w:szCs w:val="20"/>
              </w:rPr>
              <w:t>No Gap</w:t>
            </w:r>
          </w:p>
        </w:tc>
      </w:tr>
      <w:tr w:rsidR="006F16AC" w:rsidRPr="00AE374D" w:rsidTr="00C566A5">
        <w:trPr>
          <w:cantSplit/>
          <w:trHeight w:val="1134"/>
        </w:trPr>
        <w:tc>
          <w:tcPr>
            <w:tcW w:w="816" w:type="dxa"/>
          </w:tcPr>
          <w:p w:rsidR="006F16AC" w:rsidRPr="00AE374D" w:rsidRDefault="006F16AC" w:rsidP="00D068AD">
            <w:pPr>
              <w:rPr>
                <w:sz w:val="20"/>
                <w:szCs w:val="20"/>
              </w:rPr>
            </w:pPr>
            <w:r w:rsidRPr="00AE374D">
              <w:rPr>
                <w:sz w:val="20"/>
                <w:szCs w:val="20"/>
              </w:rPr>
              <w:lastRenderedPageBreak/>
              <w:t>6.13</w:t>
            </w:r>
          </w:p>
        </w:tc>
        <w:tc>
          <w:tcPr>
            <w:tcW w:w="3223" w:type="dxa"/>
          </w:tcPr>
          <w:p w:rsidR="006F16AC" w:rsidRPr="00AE374D" w:rsidRDefault="006F16AC" w:rsidP="00A47CE8">
            <w:pPr>
              <w:pStyle w:val="Default"/>
              <w:rPr>
                <w:rFonts w:ascii="Arial" w:hAnsi="Arial" w:cs="Arial"/>
                <w:sz w:val="20"/>
                <w:szCs w:val="20"/>
              </w:rPr>
            </w:pPr>
            <w:r w:rsidRPr="00AE374D">
              <w:rPr>
                <w:rFonts w:ascii="Arial" w:hAnsi="Arial" w:cs="Arial"/>
                <w:sz w:val="20"/>
                <w:szCs w:val="20"/>
              </w:rPr>
              <w:t xml:space="preserve">Ensuring an audit committee or equivalent group/ function, which is independent of the executive and accountable to the governing body: </w:t>
            </w:r>
          </w:p>
          <w:p w:rsidR="006F16AC" w:rsidRPr="00AE374D" w:rsidRDefault="006F16AC" w:rsidP="00A47CE8">
            <w:pPr>
              <w:pStyle w:val="Default"/>
              <w:rPr>
                <w:rFonts w:ascii="Arial" w:hAnsi="Arial" w:cs="Arial"/>
                <w:sz w:val="20"/>
                <w:szCs w:val="20"/>
              </w:rPr>
            </w:pPr>
          </w:p>
          <w:p w:rsidR="006F16AC" w:rsidRPr="00AE374D" w:rsidRDefault="006F16AC" w:rsidP="00F73656">
            <w:pPr>
              <w:pStyle w:val="Default"/>
              <w:numPr>
                <w:ilvl w:val="0"/>
                <w:numId w:val="3"/>
              </w:numPr>
              <w:ind w:left="317" w:hanging="317"/>
              <w:rPr>
                <w:rFonts w:ascii="Arial" w:hAnsi="Arial" w:cs="Arial"/>
                <w:sz w:val="20"/>
                <w:szCs w:val="20"/>
              </w:rPr>
            </w:pPr>
            <w:r w:rsidRPr="00AE374D">
              <w:rPr>
                <w:rFonts w:ascii="Arial" w:hAnsi="Arial" w:cs="Arial"/>
                <w:sz w:val="20"/>
                <w:szCs w:val="20"/>
              </w:rPr>
              <w:t xml:space="preserve">provides a further source of effective assurance regarding arrangements for managing risk and maintaining an effective control environment </w:t>
            </w:r>
          </w:p>
          <w:p w:rsidR="006F16AC" w:rsidRPr="00AE374D" w:rsidRDefault="006F16AC" w:rsidP="00F73656">
            <w:pPr>
              <w:pStyle w:val="Default"/>
              <w:numPr>
                <w:ilvl w:val="0"/>
                <w:numId w:val="3"/>
              </w:numPr>
              <w:ind w:left="317" w:hanging="283"/>
              <w:rPr>
                <w:rFonts w:ascii="Arial" w:hAnsi="Arial" w:cs="Arial"/>
                <w:sz w:val="20"/>
                <w:szCs w:val="20"/>
              </w:rPr>
            </w:pPr>
            <w:r w:rsidRPr="00AE374D">
              <w:rPr>
                <w:rFonts w:ascii="Arial" w:hAnsi="Arial" w:cs="Arial"/>
                <w:sz w:val="20"/>
                <w:szCs w:val="20"/>
              </w:rPr>
              <w:t xml:space="preserve">that its recommendations are listened to and acted upon </w:t>
            </w:r>
          </w:p>
        </w:tc>
        <w:tc>
          <w:tcPr>
            <w:tcW w:w="3418" w:type="dxa"/>
          </w:tcPr>
          <w:p w:rsidR="006F16AC" w:rsidRPr="00AE374D" w:rsidRDefault="006F16AC" w:rsidP="00F73656">
            <w:pPr>
              <w:pStyle w:val="Default"/>
              <w:numPr>
                <w:ilvl w:val="0"/>
                <w:numId w:val="4"/>
              </w:numPr>
              <w:ind w:left="346"/>
              <w:rPr>
                <w:rFonts w:ascii="Arial" w:hAnsi="Arial" w:cs="Arial"/>
                <w:sz w:val="20"/>
                <w:szCs w:val="20"/>
              </w:rPr>
            </w:pPr>
            <w:r w:rsidRPr="00AE374D">
              <w:rPr>
                <w:rFonts w:ascii="Arial" w:hAnsi="Arial" w:cs="Arial"/>
                <w:sz w:val="20"/>
                <w:szCs w:val="20"/>
              </w:rPr>
              <w:t xml:space="preserve">Audit committee complies with best practice. See Audit Committees: Practical Guidance for Local Authorities and Police (CIPFA, 2013) </w:t>
            </w:r>
          </w:p>
          <w:p w:rsidR="006F16AC" w:rsidRPr="00AE374D" w:rsidRDefault="006F16AC" w:rsidP="00F73656">
            <w:pPr>
              <w:pStyle w:val="Default"/>
              <w:numPr>
                <w:ilvl w:val="0"/>
                <w:numId w:val="4"/>
              </w:numPr>
              <w:ind w:left="346"/>
              <w:rPr>
                <w:rFonts w:ascii="Arial" w:hAnsi="Arial" w:cs="Arial"/>
                <w:sz w:val="20"/>
                <w:szCs w:val="20"/>
              </w:rPr>
            </w:pPr>
            <w:r w:rsidRPr="00AE374D">
              <w:rPr>
                <w:rFonts w:ascii="Arial" w:hAnsi="Arial" w:cs="Arial"/>
                <w:sz w:val="20"/>
                <w:szCs w:val="20"/>
              </w:rPr>
              <w:t xml:space="preserve">Terms of reference </w:t>
            </w:r>
          </w:p>
          <w:p w:rsidR="006F16AC" w:rsidRPr="00AE374D" w:rsidRDefault="006F16AC" w:rsidP="00F73656">
            <w:pPr>
              <w:pStyle w:val="Default"/>
              <w:numPr>
                <w:ilvl w:val="0"/>
                <w:numId w:val="4"/>
              </w:numPr>
              <w:ind w:left="346"/>
              <w:rPr>
                <w:rFonts w:ascii="Arial" w:hAnsi="Arial" w:cs="Arial"/>
                <w:sz w:val="20"/>
                <w:szCs w:val="20"/>
              </w:rPr>
            </w:pPr>
            <w:r w:rsidRPr="00AE374D">
              <w:rPr>
                <w:rFonts w:ascii="Arial" w:hAnsi="Arial" w:cs="Arial"/>
                <w:sz w:val="20"/>
                <w:szCs w:val="20"/>
              </w:rPr>
              <w:t xml:space="preserve">Membership </w:t>
            </w:r>
          </w:p>
          <w:p w:rsidR="006F16AC" w:rsidRPr="00AE374D" w:rsidRDefault="006F16AC" w:rsidP="00F73656">
            <w:pPr>
              <w:pStyle w:val="Default"/>
              <w:numPr>
                <w:ilvl w:val="0"/>
                <w:numId w:val="4"/>
              </w:numPr>
              <w:ind w:left="346"/>
              <w:rPr>
                <w:rFonts w:ascii="Arial" w:hAnsi="Arial" w:cs="Arial"/>
                <w:sz w:val="20"/>
                <w:szCs w:val="20"/>
              </w:rPr>
            </w:pPr>
            <w:r w:rsidRPr="00AE374D">
              <w:rPr>
                <w:rFonts w:ascii="Arial" w:hAnsi="Arial" w:cs="Arial"/>
                <w:sz w:val="20"/>
                <w:szCs w:val="20"/>
              </w:rPr>
              <w:t xml:space="preserve">Training </w:t>
            </w:r>
          </w:p>
          <w:p w:rsidR="006F16AC" w:rsidRPr="00AE374D" w:rsidRDefault="006F16AC">
            <w:pPr>
              <w:pStyle w:val="Default"/>
              <w:rPr>
                <w:rFonts w:ascii="Arial" w:hAnsi="Arial" w:cs="Arial"/>
                <w:sz w:val="20"/>
                <w:szCs w:val="20"/>
              </w:rPr>
            </w:pPr>
          </w:p>
        </w:tc>
        <w:tc>
          <w:tcPr>
            <w:tcW w:w="5081" w:type="dxa"/>
          </w:tcPr>
          <w:p w:rsidR="003C4696" w:rsidRPr="009F23D9" w:rsidRDefault="00EE01EB" w:rsidP="003C4696">
            <w:pPr>
              <w:rPr>
                <w:sz w:val="20"/>
                <w:szCs w:val="20"/>
              </w:rPr>
            </w:pPr>
            <w:r w:rsidRPr="009F23D9">
              <w:rPr>
                <w:sz w:val="20"/>
                <w:szCs w:val="20"/>
              </w:rPr>
              <w:t>Audit Committee in place</w:t>
            </w:r>
            <w:r w:rsidR="007B1375" w:rsidRPr="009F23D9">
              <w:rPr>
                <w:sz w:val="20"/>
                <w:szCs w:val="20"/>
              </w:rPr>
              <w:t xml:space="preserve">, </w:t>
            </w:r>
            <w:proofErr w:type="spellStart"/>
            <w:r w:rsidR="007B1375" w:rsidRPr="009F23D9">
              <w:rPr>
                <w:sz w:val="20"/>
                <w:szCs w:val="20"/>
              </w:rPr>
              <w:t>ToR</w:t>
            </w:r>
            <w:proofErr w:type="spellEnd"/>
            <w:r w:rsidR="007B1375" w:rsidRPr="009F23D9">
              <w:rPr>
                <w:sz w:val="20"/>
                <w:szCs w:val="20"/>
              </w:rPr>
              <w:t xml:space="preserve"> in place, </w:t>
            </w:r>
            <w:r w:rsidR="003C4696" w:rsidRPr="009F23D9">
              <w:rPr>
                <w:sz w:val="20"/>
                <w:szCs w:val="20"/>
              </w:rPr>
              <w:t xml:space="preserve">cross party </w:t>
            </w:r>
            <w:r w:rsidR="007B1375" w:rsidRPr="009F23D9">
              <w:rPr>
                <w:sz w:val="20"/>
                <w:szCs w:val="20"/>
              </w:rPr>
              <w:t>and training</w:t>
            </w:r>
            <w:r w:rsidR="003C4696" w:rsidRPr="009F23D9">
              <w:rPr>
                <w:sz w:val="20"/>
                <w:szCs w:val="20"/>
              </w:rPr>
              <w:t xml:space="preserve"> undertaken.</w:t>
            </w:r>
          </w:p>
          <w:p w:rsidR="003C4696" w:rsidRPr="009F23D9" w:rsidRDefault="003C4696" w:rsidP="003C4696">
            <w:pPr>
              <w:rPr>
                <w:sz w:val="20"/>
                <w:szCs w:val="20"/>
              </w:rPr>
            </w:pPr>
          </w:p>
          <w:p w:rsidR="006F16AC" w:rsidRPr="00AE374D" w:rsidRDefault="003E2E31" w:rsidP="004F6AF9">
            <w:pPr>
              <w:rPr>
                <w:sz w:val="20"/>
                <w:szCs w:val="20"/>
              </w:rPr>
            </w:pPr>
            <w:r>
              <w:rPr>
                <w:sz w:val="20"/>
                <w:szCs w:val="20"/>
              </w:rPr>
              <w:t xml:space="preserve">Whilst the Audit Committee broadly complies with </w:t>
            </w:r>
            <w:r w:rsidR="004F6AF9">
              <w:rPr>
                <w:sz w:val="20"/>
                <w:szCs w:val="20"/>
              </w:rPr>
              <w:t xml:space="preserve">CIPFA best practice it </w:t>
            </w:r>
            <w:r w:rsidR="003C4696" w:rsidRPr="009F23D9">
              <w:rPr>
                <w:sz w:val="20"/>
                <w:szCs w:val="20"/>
              </w:rPr>
              <w:t xml:space="preserve">has not been </w:t>
            </w:r>
            <w:r w:rsidR="004F6AF9">
              <w:rPr>
                <w:sz w:val="20"/>
                <w:szCs w:val="20"/>
              </w:rPr>
              <w:t xml:space="preserve">specifically </w:t>
            </w:r>
            <w:r w:rsidR="003C4696" w:rsidRPr="009F23D9">
              <w:rPr>
                <w:sz w:val="20"/>
                <w:szCs w:val="20"/>
              </w:rPr>
              <w:t>reviewed against CIPFA best practice for several years</w:t>
            </w:r>
            <w:r w:rsidR="00E7192A" w:rsidRPr="009F23D9">
              <w:rPr>
                <w:sz w:val="20"/>
                <w:szCs w:val="20"/>
              </w:rPr>
              <w:t>.</w:t>
            </w:r>
            <w:r w:rsidR="007B1375" w:rsidRPr="009F23D9">
              <w:rPr>
                <w:sz w:val="20"/>
                <w:szCs w:val="20"/>
              </w:rPr>
              <w:t xml:space="preserve"> </w:t>
            </w:r>
            <w:r w:rsidR="00EE01EB" w:rsidRPr="009F23D9">
              <w:rPr>
                <w:sz w:val="20"/>
                <w:szCs w:val="20"/>
              </w:rPr>
              <w:t xml:space="preserve"> </w:t>
            </w:r>
          </w:p>
        </w:tc>
        <w:tc>
          <w:tcPr>
            <w:tcW w:w="992" w:type="dxa"/>
          </w:tcPr>
          <w:p w:rsidR="006F16AC" w:rsidRPr="00E7192A" w:rsidRDefault="006F16AC" w:rsidP="00D068AD">
            <w:pPr>
              <w:rPr>
                <w:sz w:val="20"/>
                <w:szCs w:val="20"/>
              </w:rPr>
            </w:pPr>
            <w:r w:rsidRPr="00E7192A">
              <w:rPr>
                <w:sz w:val="20"/>
                <w:szCs w:val="20"/>
              </w:rPr>
              <w:t>TW</w:t>
            </w:r>
          </w:p>
        </w:tc>
        <w:tc>
          <w:tcPr>
            <w:tcW w:w="895" w:type="dxa"/>
          </w:tcPr>
          <w:p w:rsidR="006F16AC" w:rsidRDefault="006F16AC" w:rsidP="00D068AD">
            <w:pPr>
              <w:rPr>
                <w:sz w:val="20"/>
                <w:szCs w:val="20"/>
              </w:rPr>
            </w:pPr>
            <w:r w:rsidRPr="00E7192A">
              <w:rPr>
                <w:sz w:val="20"/>
                <w:szCs w:val="20"/>
              </w:rPr>
              <w:t>SD</w:t>
            </w:r>
          </w:p>
          <w:p w:rsidR="009F23D9" w:rsidRPr="00E7192A" w:rsidRDefault="009F23D9" w:rsidP="009F23D9">
            <w:pPr>
              <w:rPr>
                <w:sz w:val="20"/>
                <w:szCs w:val="20"/>
              </w:rPr>
            </w:pPr>
            <w:r>
              <w:rPr>
                <w:sz w:val="20"/>
                <w:szCs w:val="20"/>
              </w:rPr>
              <w:t>29/6/18</w:t>
            </w:r>
          </w:p>
        </w:tc>
        <w:tc>
          <w:tcPr>
            <w:tcW w:w="1189" w:type="dxa"/>
            <w:textDirection w:val="tbRl"/>
          </w:tcPr>
          <w:p w:rsidR="006F16AC" w:rsidRPr="00AE374D" w:rsidRDefault="00E7192A" w:rsidP="009F23D9">
            <w:pPr>
              <w:ind w:left="113" w:right="113"/>
              <w:rPr>
                <w:sz w:val="20"/>
                <w:szCs w:val="20"/>
              </w:rPr>
            </w:pPr>
            <w:r>
              <w:rPr>
                <w:sz w:val="20"/>
                <w:szCs w:val="20"/>
              </w:rPr>
              <w:t xml:space="preserve">Minor Gap – </w:t>
            </w:r>
            <w:r w:rsidR="009F23D9">
              <w:rPr>
                <w:sz w:val="20"/>
                <w:szCs w:val="20"/>
              </w:rPr>
              <w:t xml:space="preserve">Review of </w:t>
            </w:r>
            <w:r>
              <w:rPr>
                <w:sz w:val="20"/>
                <w:szCs w:val="20"/>
              </w:rPr>
              <w:t>AC against CIPFA best practice</w:t>
            </w:r>
            <w:r w:rsidR="009F23D9">
              <w:rPr>
                <w:sz w:val="20"/>
                <w:szCs w:val="20"/>
              </w:rPr>
              <w:t xml:space="preserve"> included in 2018/19 IA Plan</w:t>
            </w:r>
            <w:r>
              <w:rPr>
                <w:sz w:val="20"/>
                <w:szCs w:val="20"/>
              </w:rPr>
              <w:t>.</w:t>
            </w:r>
          </w:p>
        </w:tc>
      </w:tr>
    </w:tbl>
    <w:p w:rsidR="00A47CE8" w:rsidRDefault="00A47CE8"/>
    <w:tbl>
      <w:tblPr>
        <w:tblStyle w:val="TableGrid"/>
        <w:tblW w:w="0" w:type="auto"/>
        <w:tblLook w:val="04A0" w:firstRow="1" w:lastRow="0" w:firstColumn="1" w:lastColumn="0" w:noHBand="0" w:noVBand="1"/>
      </w:tblPr>
      <w:tblGrid>
        <w:gridCol w:w="815"/>
        <w:gridCol w:w="3216"/>
        <w:gridCol w:w="3413"/>
        <w:gridCol w:w="5095"/>
        <w:gridCol w:w="992"/>
        <w:gridCol w:w="1095"/>
        <w:gridCol w:w="988"/>
      </w:tblGrid>
      <w:tr w:rsidR="000A03E6" w:rsidTr="006F16AC">
        <w:trPr>
          <w:trHeight w:val="450"/>
        </w:trPr>
        <w:tc>
          <w:tcPr>
            <w:tcW w:w="817" w:type="dxa"/>
            <w:tcBorders>
              <w:bottom w:val="single" w:sz="4" w:space="0" w:color="auto"/>
            </w:tcBorders>
            <w:shd w:val="clear" w:color="auto" w:fill="B2A1C7" w:themeFill="accent4" w:themeFillTint="99"/>
          </w:tcPr>
          <w:p w:rsidR="006F16AC" w:rsidRDefault="006F16AC" w:rsidP="00D068AD"/>
        </w:tc>
        <w:tc>
          <w:tcPr>
            <w:tcW w:w="3232" w:type="dxa"/>
            <w:tcBorders>
              <w:bottom w:val="single" w:sz="4" w:space="0" w:color="auto"/>
            </w:tcBorders>
            <w:shd w:val="clear" w:color="auto" w:fill="B2A1C7" w:themeFill="accent4" w:themeFillTint="99"/>
          </w:tcPr>
          <w:p w:rsidR="006F16AC" w:rsidRPr="005C315B" w:rsidRDefault="006F16AC" w:rsidP="00A47CE8">
            <w:pPr>
              <w:pStyle w:val="Pa18"/>
              <w:spacing w:before="40"/>
              <w:rPr>
                <w:rFonts w:ascii="Arial" w:hAnsi="Arial" w:cs="Arial"/>
                <w:color w:val="000000"/>
              </w:rPr>
            </w:pPr>
            <w:r w:rsidRPr="005C315B">
              <w:rPr>
                <w:rFonts w:ascii="Arial" w:hAnsi="Arial" w:cs="Arial"/>
                <w:b/>
                <w:bCs/>
                <w:color w:val="000000"/>
              </w:rPr>
              <w:t xml:space="preserve">Sub-principles </w:t>
            </w:r>
          </w:p>
          <w:p w:rsidR="006F16AC" w:rsidRDefault="006F16AC" w:rsidP="00A47CE8">
            <w:pPr>
              <w:pStyle w:val="Pa19"/>
              <w:spacing w:before="40"/>
              <w:rPr>
                <w:rFonts w:cs="FS Lola"/>
                <w:b/>
                <w:bCs/>
                <w:color w:val="000000"/>
                <w:sz w:val="21"/>
                <w:szCs w:val="21"/>
              </w:rPr>
            </w:pPr>
          </w:p>
        </w:tc>
        <w:tc>
          <w:tcPr>
            <w:tcW w:w="3430" w:type="dxa"/>
            <w:tcBorders>
              <w:bottom w:val="single" w:sz="4" w:space="0" w:color="auto"/>
            </w:tcBorders>
            <w:shd w:val="clear" w:color="auto" w:fill="B2A1C7" w:themeFill="accent4" w:themeFillTint="99"/>
          </w:tcPr>
          <w:p w:rsidR="006F16AC" w:rsidRDefault="006F16AC" w:rsidP="00D068AD">
            <w:r w:rsidRPr="00774145">
              <w:rPr>
                <w:b/>
              </w:rPr>
              <w:t>Examples of Evidence</w:t>
            </w:r>
          </w:p>
        </w:tc>
        <w:tc>
          <w:tcPr>
            <w:tcW w:w="5103" w:type="dxa"/>
            <w:tcBorders>
              <w:bottom w:val="single" w:sz="4" w:space="0" w:color="auto"/>
            </w:tcBorders>
            <w:shd w:val="clear" w:color="auto" w:fill="B2A1C7" w:themeFill="accent4" w:themeFillTint="99"/>
          </w:tcPr>
          <w:p w:rsidR="006F16AC" w:rsidRDefault="006F16AC" w:rsidP="004F6AF9">
            <w:r w:rsidRPr="00AE6BF1">
              <w:rPr>
                <w:b/>
                <w:sz w:val="20"/>
                <w:szCs w:val="20"/>
              </w:rPr>
              <w:t>Examples of systems, processes, documentation and other evidence  demonstrating compliance in 201</w:t>
            </w:r>
            <w:r w:rsidR="004F6AF9">
              <w:rPr>
                <w:b/>
                <w:sz w:val="20"/>
                <w:szCs w:val="20"/>
              </w:rPr>
              <w:t>7</w:t>
            </w:r>
            <w:r w:rsidRPr="00AE6BF1">
              <w:rPr>
                <w:b/>
                <w:sz w:val="20"/>
                <w:szCs w:val="20"/>
              </w:rPr>
              <w:t>/1</w:t>
            </w:r>
            <w:r w:rsidR="004F6AF9">
              <w:rPr>
                <w:b/>
                <w:sz w:val="20"/>
                <w:szCs w:val="20"/>
              </w:rPr>
              <w:t>8</w:t>
            </w:r>
          </w:p>
        </w:tc>
        <w:tc>
          <w:tcPr>
            <w:tcW w:w="993" w:type="dxa"/>
            <w:tcBorders>
              <w:bottom w:val="single" w:sz="4" w:space="0" w:color="auto"/>
            </w:tcBorders>
            <w:shd w:val="clear" w:color="auto" w:fill="B2A1C7" w:themeFill="accent4" w:themeFillTint="99"/>
          </w:tcPr>
          <w:p w:rsidR="006F16AC" w:rsidRPr="00D52B9B" w:rsidRDefault="006F16AC" w:rsidP="00175161">
            <w:pPr>
              <w:rPr>
                <w:b/>
                <w:sz w:val="20"/>
                <w:szCs w:val="20"/>
              </w:rPr>
            </w:pPr>
            <w:r w:rsidRPr="00D52B9B">
              <w:rPr>
                <w:b/>
                <w:sz w:val="20"/>
                <w:szCs w:val="20"/>
              </w:rPr>
              <w:t>Owner</w:t>
            </w:r>
          </w:p>
        </w:tc>
        <w:tc>
          <w:tcPr>
            <w:tcW w:w="950" w:type="dxa"/>
            <w:tcBorders>
              <w:bottom w:val="single" w:sz="4" w:space="0" w:color="auto"/>
            </w:tcBorders>
            <w:shd w:val="clear" w:color="auto" w:fill="B2A1C7" w:themeFill="accent4" w:themeFillTint="99"/>
          </w:tcPr>
          <w:p w:rsidR="006F16AC" w:rsidRPr="00D52B9B" w:rsidRDefault="006F16AC" w:rsidP="00175161">
            <w:pPr>
              <w:rPr>
                <w:b/>
                <w:sz w:val="20"/>
                <w:szCs w:val="20"/>
              </w:rPr>
            </w:pPr>
            <w:r w:rsidRPr="00D52B9B">
              <w:rPr>
                <w:b/>
                <w:sz w:val="20"/>
                <w:szCs w:val="20"/>
              </w:rPr>
              <w:t>Evidence provider + date</w:t>
            </w:r>
          </w:p>
        </w:tc>
        <w:tc>
          <w:tcPr>
            <w:tcW w:w="992" w:type="dxa"/>
            <w:tcBorders>
              <w:bottom w:val="single" w:sz="4" w:space="0" w:color="auto"/>
            </w:tcBorders>
            <w:shd w:val="clear" w:color="auto" w:fill="B2A1C7" w:themeFill="accent4" w:themeFillTint="99"/>
          </w:tcPr>
          <w:p w:rsidR="006F16AC" w:rsidRPr="00D52B9B" w:rsidRDefault="006F16AC" w:rsidP="00175161">
            <w:pPr>
              <w:rPr>
                <w:b/>
                <w:sz w:val="20"/>
                <w:szCs w:val="20"/>
              </w:rPr>
            </w:pPr>
            <w:r w:rsidRPr="00D52B9B">
              <w:rPr>
                <w:b/>
                <w:sz w:val="20"/>
                <w:szCs w:val="20"/>
              </w:rPr>
              <w:t>G</w:t>
            </w:r>
            <w:r>
              <w:rPr>
                <w:b/>
                <w:sz w:val="20"/>
                <w:szCs w:val="20"/>
              </w:rPr>
              <w:t>ap</w:t>
            </w:r>
          </w:p>
        </w:tc>
      </w:tr>
      <w:tr w:rsidR="000A03E6" w:rsidTr="006F16AC">
        <w:trPr>
          <w:trHeight w:val="450"/>
        </w:trPr>
        <w:tc>
          <w:tcPr>
            <w:tcW w:w="817" w:type="dxa"/>
            <w:shd w:val="clear" w:color="auto" w:fill="E5DFEC" w:themeFill="accent4" w:themeFillTint="33"/>
          </w:tcPr>
          <w:p w:rsidR="006F16AC" w:rsidRDefault="006F16AC" w:rsidP="00D068AD"/>
        </w:tc>
        <w:tc>
          <w:tcPr>
            <w:tcW w:w="3232" w:type="dxa"/>
            <w:shd w:val="clear" w:color="auto" w:fill="E5DFEC" w:themeFill="accent4" w:themeFillTint="33"/>
          </w:tcPr>
          <w:p w:rsidR="006F16AC" w:rsidRDefault="006F16AC" w:rsidP="00A47CE8">
            <w:pPr>
              <w:pStyle w:val="Pa19"/>
              <w:spacing w:before="40"/>
              <w:rPr>
                <w:rFonts w:cs="FS Lola"/>
                <w:color w:val="000000"/>
                <w:sz w:val="21"/>
                <w:szCs w:val="21"/>
              </w:rPr>
            </w:pPr>
            <w:r>
              <w:rPr>
                <w:rFonts w:cs="FS Lola"/>
                <w:b/>
                <w:bCs/>
                <w:color w:val="000000"/>
                <w:sz w:val="21"/>
                <w:szCs w:val="21"/>
              </w:rPr>
              <w:t xml:space="preserve">Managing data </w:t>
            </w:r>
          </w:p>
          <w:p w:rsidR="006F16AC" w:rsidRDefault="006F16AC" w:rsidP="00A47CE8">
            <w:pPr>
              <w:pStyle w:val="Default"/>
              <w:rPr>
                <w:sz w:val="21"/>
                <w:szCs w:val="21"/>
              </w:rPr>
            </w:pPr>
          </w:p>
        </w:tc>
        <w:tc>
          <w:tcPr>
            <w:tcW w:w="3430" w:type="dxa"/>
            <w:shd w:val="clear" w:color="auto" w:fill="E5DFEC" w:themeFill="accent4" w:themeFillTint="33"/>
          </w:tcPr>
          <w:p w:rsidR="006F16AC" w:rsidRDefault="006F16AC" w:rsidP="00D068AD"/>
        </w:tc>
        <w:tc>
          <w:tcPr>
            <w:tcW w:w="5103" w:type="dxa"/>
            <w:shd w:val="clear" w:color="auto" w:fill="E5DFEC" w:themeFill="accent4" w:themeFillTint="33"/>
          </w:tcPr>
          <w:p w:rsidR="006F16AC" w:rsidRDefault="006F16AC" w:rsidP="00D068AD"/>
        </w:tc>
        <w:tc>
          <w:tcPr>
            <w:tcW w:w="993" w:type="dxa"/>
            <w:shd w:val="clear" w:color="auto" w:fill="E5DFEC" w:themeFill="accent4" w:themeFillTint="33"/>
          </w:tcPr>
          <w:p w:rsidR="006F16AC" w:rsidRDefault="006F16AC" w:rsidP="00D068AD"/>
        </w:tc>
        <w:tc>
          <w:tcPr>
            <w:tcW w:w="950" w:type="dxa"/>
            <w:shd w:val="clear" w:color="auto" w:fill="E5DFEC" w:themeFill="accent4" w:themeFillTint="33"/>
          </w:tcPr>
          <w:p w:rsidR="006F16AC" w:rsidRDefault="006F16AC" w:rsidP="00D068AD"/>
        </w:tc>
        <w:tc>
          <w:tcPr>
            <w:tcW w:w="992" w:type="dxa"/>
            <w:shd w:val="clear" w:color="auto" w:fill="E5DFEC" w:themeFill="accent4" w:themeFillTint="33"/>
          </w:tcPr>
          <w:p w:rsidR="006F16AC" w:rsidRDefault="006F16AC" w:rsidP="00D068AD"/>
        </w:tc>
      </w:tr>
      <w:tr w:rsidR="000A03E6" w:rsidRPr="00E7192A" w:rsidTr="00E7192A">
        <w:trPr>
          <w:cantSplit/>
          <w:trHeight w:val="1134"/>
        </w:trPr>
        <w:tc>
          <w:tcPr>
            <w:tcW w:w="817" w:type="dxa"/>
          </w:tcPr>
          <w:p w:rsidR="006F16AC" w:rsidRPr="00E7192A" w:rsidRDefault="006F16AC" w:rsidP="00D068AD">
            <w:pPr>
              <w:rPr>
                <w:sz w:val="20"/>
                <w:szCs w:val="20"/>
              </w:rPr>
            </w:pPr>
            <w:r w:rsidRPr="00E7192A">
              <w:rPr>
                <w:sz w:val="20"/>
                <w:szCs w:val="20"/>
              </w:rPr>
              <w:lastRenderedPageBreak/>
              <w:t>6.14</w:t>
            </w:r>
          </w:p>
        </w:tc>
        <w:tc>
          <w:tcPr>
            <w:tcW w:w="3232" w:type="dxa"/>
          </w:tcPr>
          <w:tbl>
            <w:tblPr>
              <w:tblW w:w="0" w:type="auto"/>
              <w:tblBorders>
                <w:top w:val="nil"/>
                <w:left w:val="nil"/>
                <w:bottom w:val="nil"/>
                <w:right w:val="nil"/>
              </w:tblBorders>
              <w:tblLook w:val="0000" w:firstRow="0" w:lastRow="0" w:firstColumn="0" w:lastColumn="0" w:noHBand="0" w:noVBand="0"/>
            </w:tblPr>
            <w:tblGrid>
              <w:gridCol w:w="3000"/>
            </w:tblGrid>
            <w:tr w:rsidR="006F16AC" w:rsidRPr="00E7192A">
              <w:trPr>
                <w:trHeight w:val="429"/>
              </w:trPr>
              <w:tc>
                <w:tcPr>
                  <w:tcW w:w="0" w:type="auto"/>
                </w:tcPr>
                <w:p w:rsidR="006F16AC" w:rsidRPr="00E7192A" w:rsidRDefault="006F16AC" w:rsidP="00A47CE8">
                  <w:pPr>
                    <w:autoSpaceDE w:val="0"/>
                    <w:autoSpaceDN w:val="0"/>
                    <w:adjustRightInd w:val="0"/>
                    <w:ind w:left="-74"/>
                    <w:rPr>
                      <w:rFonts w:eastAsia="Calibri"/>
                      <w:color w:val="000000"/>
                      <w:sz w:val="20"/>
                      <w:szCs w:val="20"/>
                      <w:lang w:eastAsia="en-GB"/>
                    </w:rPr>
                  </w:pPr>
                  <w:r w:rsidRPr="00E7192A">
                    <w:rPr>
                      <w:rFonts w:eastAsia="Calibri"/>
                      <w:color w:val="000000"/>
                      <w:sz w:val="20"/>
                      <w:szCs w:val="20"/>
                      <w:lang w:eastAsia="en-GB"/>
                    </w:rPr>
                    <w:t xml:space="preserve">Ensuring effective arrangements are in place for the safe collection, storage, use and sharing of data, including processes to safeguard personal data </w:t>
                  </w:r>
                </w:p>
                <w:p w:rsidR="006F16AC" w:rsidRPr="00E7192A" w:rsidRDefault="006F16AC" w:rsidP="00A47CE8">
                  <w:pPr>
                    <w:autoSpaceDE w:val="0"/>
                    <w:autoSpaceDN w:val="0"/>
                    <w:adjustRightInd w:val="0"/>
                    <w:rPr>
                      <w:rFonts w:eastAsia="Calibri"/>
                      <w:color w:val="000000"/>
                      <w:sz w:val="20"/>
                      <w:szCs w:val="20"/>
                      <w:lang w:eastAsia="en-GB"/>
                    </w:rPr>
                  </w:pPr>
                </w:p>
              </w:tc>
            </w:tr>
          </w:tbl>
          <w:p w:rsidR="006F16AC" w:rsidRPr="00E7192A" w:rsidRDefault="006F16AC" w:rsidP="00A47CE8">
            <w:pPr>
              <w:pStyle w:val="Default"/>
              <w:rPr>
                <w:rFonts w:ascii="Arial" w:hAnsi="Arial" w:cs="Arial"/>
                <w:sz w:val="20"/>
                <w:szCs w:val="20"/>
              </w:rPr>
            </w:pPr>
          </w:p>
        </w:tc>
        <w:tc>
          <w:tcPr>
            <w:tcW w:w="3430" w:type="dxa"/>
          </w:tcPr>
          <w:p w:rsidR="006F16AC" w:rsidRPr="00E7192A" w:rsidRDefault="006F16AC" w:rsidP="00F73656">
            <w:pPr>
              <w:pStyle w:val="Default"/>
              <w:numPr>
                <w:ilvl w:val="0"/>
                <w:numId w:val="4"/>
              </w:numPr>
              <w:ind w:left="346"/>
              <w:rPr>
                <w:rFonts w:ascii="Arial" w:hAnsi="Arial" w:cs="Arial"/>
                <w:sz w:val="20"/>
                <w:szCs w:val="20"/>
              </w:rPr>
            </w:pPr>
            <w:r w:rsidRPr="00E7192A">
              <w:rPr>
                <w:rFonts w:ascii="Arial" w:hAnsi="Arial" w:cs="Arial"/>
                <w:sz w:val="20"/>
                <w:szCs w:val="20"/>
              </w:rPr>
              <w:t xml:space="preserve">Data management framework and procedures </w:t>
            </w:r>
          </w:p>
          <w:p w:rsidR="006F16AC" w:rsidRPr="00E7192A" w:rsidRDefault="006F16AC" w:rsidP="00F73656">
            <w:pPr>
              <w:pStyle w:val="Default"/>
              <w:numPr>
                <w:ilvl w:val="0"/>
                <w:numId w:val="4"/>
              </w:numPr>
              <w:ind w:left="346"/>
              <w:rPr>
                <w:rFonts w:ascii="Arial" w:hAnsi="Arial" w:cs="Arial"/>
                <w:sz w:val="20"/>
                <w:szCs w:val="20"/>
              </w:rPr>
            </w:pPr>
            <w:r w:rsidRPr="00E7192A">
              <w:rPr>
                <w:rFonts w:ascii="Arial" w:hAnsi="Arial" w:cs="Arial"/>
                <w:sz w:val="20"/>
                <w:szCs w:val="20"/>
              </w:rPr>
              <w:t xml:space="preserve">Designated data protection officer </w:t>
            </w:r>
          </w:p>
          <w:p w:rsidR="006F16AC" w:rsidRPr="00E7192A" w:rsidRDefault="006F16AC" w:rsidP="00F73656">
            <w:pPr>
              <w:pStyle w:val="Default"/>
              <w:numPr>
                <w:ilvl w:val="0"/>
                <w:numId w:val="4"/>
              </w:numPr>
              <w:ind w:left="346"/>
              <w:rPr>
                <w:rFonts w:ascii="Arial" w:hAnsi="Arial" w:cs="Arial"/>
                <w:sz w:val="20"/>
                <w:szCs w:val="20"/>
              </w:rPr>
            </w:pPr>
            <w:r w:rsidRPr="00E7192A">
              <w:rPr>
                <w:rFonts w:ascii="Arial" w:hAnsi="Arial" w:cs="Arial"/>
                <w:sz w:val="20"/>
                <w:szCs w:val="20"/>
              </w:rPr>
              <w:t xml:space="preserve">Data protection policies and procedures </w:t>
            </w:r>
          </w:p>
          <w:p w:rsidR="006F16AC" w:rsidRPr="00E7192A" w:rsidRDefault="006F16AC">
            <w:pPr>
              <w:pStyle w:val="Default"/>
              <w:rPr>
                <w:rFonts w:ascii="Arial" w:hAnsi="Arial" w:cs="Arial"/>
                <w:sz w:val="20"/>
                <w:szCs w:val="20"/>
              </w:rPr>
            </w:pPr>
          </w:p>
        </w:tc>
        <w:tc>
          <w:tcPr>
            <w:tcW w:w="5103" w:type="dxa"/>
          </w:tcPr>
          <w:p w:rsidR="00E7192A" w:rsidRPr="001D50F7" w:rsidRDefault="00E7192A" w:rsidP="00D068AD">
            <w:pPr>
              <w:rPr>
                <w:sz w:val="20"/>
                <w:szCs w:val="20"/>
              </w:rPr>
            </w:pPr>
            <w:r w:rsidRPr="001D50F7">
              <w:rPr>
                <w:sz w:val="20"/>
                <w:szCs w:val="20"/>
              </w:rPr>
              <w:t>Information Management policies and procedures in place including data protection.</w:t>
            </w:r>
          </w:p>
          <w:p w:rsidR="00E7192A" w:rsidRPr="001D50F7" w:rsidRDefault="00E7192A" w:rsidP="00D068AD">
            <w:pPr>
              <w:rPr>
                <w:sz w:val="20"/>
                <w:szCs w:val="20"/>
              </w:rPr>
            </w:pPr>
          </w:p>
          <w:p w:rsidR="00E7192A" w:rsidRPr="001D50F7" w:rsidRDefault="00E7192A" w:rsidP="00D068AD">
            <w:pPr>
              <w:rPr>
                <w:sz w:val="20"/>
                <w:szCs w:val="20"/>
              </w:rPr>
            </w:pPr>
            <w:r w:rsidRPr="001D50F7">
              <w:rPr>
                <w:sz w:val="20"/>
                <w:szCs w:val="20"/>
              </w:rPr>
              <w:t>Information Governance Board meets regularly.</w:t>
            </w:r>
          </w:p>
          <w:p w:rsidR="00E7192A" w:rsidRPr="00F150B4" w:rsidRDefault="00E7192A" w:rsidP="00D068AD">
            <w:pPr>
              <w:rPr>
                <w:color w:val="7030A0"/>
                <w:sz w:val="20"/>
                <w:szCs w:val="20"/>
              </w:rPr>
            </w:pPr>
          </w:p>
          <w:p w:rsidR="001D50F7" w:rsidRPr="009F23D9" w:rsidRDefault="001D50F7" w:rsidP="001D50F7">
            <w:pPr>
              <w:rPr>
                <w:sz w:val="20"/>
                <w:szCs w:val="20"/>
              </w:rPr>
            </w:pPr>
            <w:r w:rsidRPr="009F23D9">
              <w:rPr>
                <w:sz w:val="20"/>
                <w:szCs w:val="20"/>
              </w:rPr>
              <w:t>GDPR: Last September, we included a communication in the staff newsletter and informed you that in May 2018 the current Data Protection Act 1998 will be replaced by a new Data Protection Act 2018 reflecting the EU General Data Protection Regulation (GDPR).</w:t>
            </w:r>
          </w:p>
          <w:p w:rsidR="001D50F7" w:rsidRPr="009F23D9" w:rsidRDefault="001D50F7" w:rsidP="001D50F7">
            <w:pPr>
              <w:rPr>
                <w:sz w:val="20"/>
                <w:szCs w:val="20"/>
              </w:rPr>
            </w:pPr>
          </w:p>
          <w:p w:rsidR="001D50F7" w:rsidRPr="009F23D9" w:rsidRDefault="001D50F7" w:rsidP="001D50F7">
            <w:pPr>
              <w:rPr>
                <w:sz w:val="20"/>
                <w:szCs w:val="20"/>
              </w:rPr>
            </w:pPr>
            <w:r w:rsidRPr="009F23D9">
              <w:rPr>
                <w:sz w:val="20"/>
                <w:szCs w:val="20"/>
              </w:rPr>
              <w:t>Progress So Far</w:t>
            </w:r>
          </w:p>
          <w:p w:rsidR="001D50F7" w:rsidRPr="009F23D9" w:rsidRDefault="001D50F7" w:rsidP="001D50F7">
            <w:pPr>
              <w:rPr>
                <w:sz w:val="20"/>
                <w:szCs w:val="20"/>
              </w:rPr>
            </w:pPr>
          </w:p>
          <w:p w:rsidR="001D50F7" w:rsidRPr="009F23D9" w:rsidRDefault="001D50F7" w:rsidP="001D50F7">
            <w:pPr>
              <w:rPr>
                <w:sz w:val="20"/>
                <w:szCs w:val="20"/>
              </w:rPr>
            </w:pPr>
            <w:r w:rsidRPr="009F23D9">
              <w:rPr>
                <w:sz w:val="20"/>
                <w:szCs w:val="20"/>
              </w:rPr>
              <w:t>Since then, we have provided face to face training for Information Asset Owners (Divisional Directors) and Information Asset Controllers (Heads of Service/Service Managers) and other Senior Professionals. Information Asset Owners and Controllers are now in the process of completing a GDPR action plan for implementation within the Services Area, to ensure compliance with the new law by May 25th 2018.</w:t>
            </w:r>
          </w:p>
          <w:p w:rsidR="001D50F7" w:rsidRPr="009F23D9" w:rsidRDefault="001D50F7" w:rsidP="001D50F7">
            <w:pPr>
              <w:rPr>
                <w:sz w:val="20"/>
                <w:szCs w:val="20"/>
              </w:rPr>
            </w:pPr>
          </w:p>
          <w:p w:rsidR="001D50F7" w:rsidRPr="009F23D9" w:rsidRDefault="001D50F7" w:rsidP="001D50F7">
            <w:pPr>
              <w:rPr>
                <w:sz w:val="20"/>
                <w:szCs w:val="20"/>
              </w:rPr>
            </w:pPr>
            <w:r w:rsidRPr="009F23D9">
              <w:rPr>
                <w:sz w:val="20"/>
                <w:szCs w:val="20"/>
              </w:rPr>
              <w:t>Briefing sessions for Members were held earlier this week.</w:t>
            </w:r>
          </w:p>
          <w:p w:rsidR="001D50F7" w:rsidRPr="009F23D9" w:rsidRDefault="001D50F7" w:rsidP="001D50F7">
            <w:pPr>
              <w:rPr>
                <w:sz w:val="20"/>
                <w:szCs w:val="20"/>
              </w:rPr>
            </w:pPr>
          </w:p>
          <w:p w:rsidR="001D50F7" w:rsidRPr="009F23D9" w:rsidRDefault="001D50F7" w:rsidP="001D50F7">
            <w:pPr>
              <w:rPr>
                <w:sz w:val="20"/>
                <w:szCs w:val="20"/>
              </w:rPr>
            </w:pPr>
            <w:r w:rsidRPr="009F23D9">
              <w:rPr>
                <w:sz w:val="20"/>
                <w:szCs w:val="20"/>
              </w:rPr>
              <w:t>Online training for all staff will be available soon, but in the meantime you can find out more about the changes and new requirements in this GDPR Introduction and Awareness Presentation.</w:t>
            </w:r>
          </w:p>
          <w:p w:rsidR="001D50F7" w:rsidRPr="009F23D9" w:rsidRDefault="001D50F7" w:rsidP="001D50F7">
            <w:pPr>
              <w:rPr>
                <w:sz w:val="20"/>
                <w:szCs w:val="20"/>
              </w:rPr>
            </w:pPr>
          </w:p>
          <w:p w:rsidR="00E7192A" w:rsidRPr="00F150B4" w:rsidRDefault="001D50F7" w:rsidP="001D50F7">
            <w:pPr>
              <w:rPr>
                <w:color w:val="7030A0"/>
                <w:sz w:val="20"/>
                <w:szCs w:val="20"/>
              </w:rPr>
            </w:pPr>
            <w:r w:rsidRPr="009F23D9">
              <w:rPr>
                <w:sz w:val="20"/>
                <w:szCs w:val="20"/>
              </w:rPr>
              <w:t>The General Data Protection Regulation is an evolution of data protection law rather than revolution and many of the GDPR’s concepts and principles are the same as under the DPA; however, there are new elements and significant enhancements of individual rights that we must take into account. The GDPR places greater emphasis on the documentation that we must keep to demonstrate accountability, compliance and transparency around what personal data we collect, how we use it, who we share it with, how long we keep it for and how we protect it.</w:t>
            </w:r>
          </w:p>
        </w:tc>
        <w:tc>
          <w:tcPr>
            <w:tcW w:w="993" w:type="dxa"/>
          </w:tcPr>
          <w:p w:rsidR="006F16AC" w:rsidRPr="00E7192A" w:rsidRDefault="006F16AC" w:rsidP="008A12EF">
            <w:pPr>
              <w:rPr>
                <w:sz w:val="20"/>
                <w:szCs w:val="20"/>
              </w:rPr>
            </w:pPr>
            <w:r w:rsidRPr="00E7192A">
              <w:rPr>
                <w:sz w:val="20"/>
                <w:szCs w:val="20"/>
              </w:rPr>
              <w:t>TW</w:t>
            </w:r>
          </w:p>
        </w:tc>
        <w:tc>
          <w:tcPr>
            <w:tcW w:w="950" w:type="dxa"/>
          </w:tcPr>
          <w:p w:rsidR="006F16AC" w:rsidRDefault="001D50F7" w:rsidP="008A12EF">
            <w:pPr>
              <w:rPr>
                <w:sz w:val="20"/>
                <w:szCs w:val="20"/>
              </w:rPr>
            </w:pPr>
            <w:r>
              <w:rPr>
                <w:sz w:val="20"/>
                <w:szCs w:val="20"/>
              </w:rPr>
              <w:t>SD</w:t>
            </w:r>
          </w:p>
          <w:p w:rsidR="001D50F7" w:rsidRDefault="001D50F7" w:rsidP="008A12EF">
            <w:pPr>
              <w:rPr>
                <w:sz w:val="20"/>
                <w:szCs w:val="20"/>
              </w:rPr>
            </w:pPr>
            <w:r>
              <w:rPr>
                <w:sz w:val="20"/>
                <w:szCs w:val="20"/>
              </w:rPr>
              <w:t>24/05/18</w:t>
            </w:r>
          </w:p>
          <w:p w:rsidR="001D50F7" w:rsidRDefault="001D50F7" w:rsidP="008A12EF">
            <w:pPr>
              <w:rPr>
                <w:sz w:val="20"/>
                <w:szCs w:val="20"/>
              </w:rPr>
            </w:pPr>
          </w:p>
          <w:p w:rsidR="001D50F7" w:rsidRDefault="001D50F7" w:rsidP="008A12EF">
            <w:pPr>
              <w:rPr>
                <w:sz w:val="20"/>
                <w:szCs w:val="20"/>
              </w:rPr>
            </w:pPr>
          </w:p>
          <w:p w:rsidR="001D50F7" w:rsidRPr="00E7192A" w:rsidRDefault="001D50F7" w:rsidP="008A12EF">
            <w:pPr>
              <w:rPr>
                <w:sz w:val="20"/>
                <w:szCs w:val="20"/>
              </w:rPr>
            </w:pPr>
            <w:r>
              <w:rPr>
                <w:sz w:val="20"/>
                <w:szCs w:val="20"/>
              </w:rPr>
              <w:t>Taken from Harrow web-site</w:t>
            </w:r>
          </w:p>
        </w:tc>
        <w:tc>
          <w:tcPr>
            <w:tcW w:w="992" w:type="dxa"/>
            <w:textDirection w:val="tbRl"/>
          </w:tcPr>
          <w:p w:rsidR="006F16AC" w:rsidRPr="00E7192A" w:rsidRDefault="00E7192A" w:rsidP="00E7192A">
            <w:pPr>
              <w:ind w:left="113" w:right="113"/>
              <w:rPr>
                <w:sz w:val="20"/>
                <w:szCs w:val="20"/>
              </w:rPr>
            </w:pPr>
            <w:r w:rsidRPr="00E7192A">
              <w:rPr>
                <w:sz w:val="20"/>
                <w:szCs w:val="20"/>
              </w:rPr>
              <w:t>No Gap</w:t>
            </w:r>
          </w:p>
        </w:tc>
      </w:tr>
      <w:tr w:rsidR="000A03E6" w:rsidRPr="00E7192A" w:rsidTr="003C1B5E">
        <w:trPr>
          <w:cantSplit/>
          <w:trHeight w:val="1134"/>
        </w:trPr>
        <w:tc>
          <w:tcPr>
            <w:tcW w:w="817" w:type="dxa"/>
          </w:tcPr>
          <w:p w:rsidR="006F16AC" w:rsidRPr="00E7192A" w:rsidRDefault="006F16AC" w:rsidP="00D068AD">
            <w:pPr>
              <w:rPr>
                <w:sz w:val="20"/>
                <w:szCs w:val="20"/>
              </w:rPr>
            </w:pPr>
            <w:r w:rsidRPr="00E7192A">
              <w:rPr>
                <w:sz w:val="20"/>
                <w:szCs w:val="20"/>
              </w:rPr>
              <w:lastRenderedPageBreak/>
              <w:t>6.15</w:t>
            </w:r>
          </w:p>
        </w:tc>
        <w:tc>
          <w:tcPr>
            <w:tcW w:w="3232" w:type="dxa"/>
          </w:tcPr>
          <w:p w:rsidR="006F16AC" w:rsidRPr="00E7192A" w:rsidRDefault="006F16AC" w:rsidP="00A47CE8">
            <w:pPr>
              <w:pStyle w:val="Default"/>
              <w:rPr>
                <w:rFonts w:ascii="Arial" w:hAnsi="Arial" w:cs="Arial"/>
                <w:sz w:val="20"/>
                <w:szCs w:val="20"/>
              </w:rPr>
            </w:pPr>
            <w:r w:rsidRPr="00E7192A">
              <w:rPr>
                <w:rFonts w:ascii="Arial" w:hAnsi="Arial" w:cs="Arial"/>
                <w:sz w:val="20"/>
                <w:szCs w:val="20"/>
              </w:rPr>
              <w:t xml:space="preserve">Ensuring effective arrangements are in place and operating effectively when sharing data with other bodies </w:t>
            </w:r>
          </w:p>
          <w:p w:rsidR="006F16AC" w:rsidRPr="00E7192A" w:rsidRDefault="006F16AC" w:rsidP="00A47CE8">
            <w:pPr>
              <w:autoSpaceDE w:val="0"/>
              <w:autoSpaceDN w:val="0"/>
              <w:adjustRightInd w:val="0"/>
              <w:rPr>
                <w:rFonts w:eastAsia="Calibri"/>
                <w:color w:val="000000"/>
                <w:sz w:val="20"/>
                <w:szCs w:val="20"/>
                <w:lang w:eastAsia="en-GB"/>
              </w:rPr>
            </w:pPr>
          </w:p>
        </w:tc>
        <w:tc>
          <w:tcPr>
            <w:tcW w:w="3430" w:type="dxa"/>
          </w:tcPr>
          <w:p w:rsidR="006F16AC" w:rsidRPr="00E7192A" w:rsidRDefault="006F16AC" w:rsidP="00F73656">
            <w:pPr>
              <w:pStyle w:val="Default"/>
              <w:numPr>
                <w:ilvl w:val="0"/>
                <w:numId w:val="4"/>
              </w:numPr>
              <w:ind w:left="346"/>
              <w:rPr>
                <w:rFonts w:ascii="Arial" w:hAnsi="Arial" w:cs="Arial"/>
                <w:sz w:val="20"/>
                <w:szCs w:val="20"/>
              </w:rPr>
            </w:pPr>
            <w:r w:rsidRPr="00E7192A">
              <w:rPr>
                <w:rFonts w:ascii="Arial" w:hAnsi="Arial" w:cs="Arial"/>
                <w:sz w:val="20"/>
                <w:szCs w:val="20"/>
              </w:rPr>
              <w:t xml:space="preserve">Data sharing agreement </w:t>
            </w:r>
          </w:p>
          <w:p w:rsidR="006F16AC" w:rsidRPr="00E7192A" w:rsidRDefault="006F16AC" w:rsidP="00F73656">
            <w:pPr>
              <w:pStyle w:val="Default"/>
              <w:numPr>
                <w:ilvl w:val="0"/>
                <w:numId w:val="4"/>
              </w:numPr>
              <w:ind w:left="346"/>
              <w:rPr>
                <w:rFonts w:ascii="Arial" w:hAnsi="Arial" w:cs="Arial"/>
                <w:sz w:val="20"/>
                <w:szCs w:val="20"/>
              </w:rPr>
            </w:pPr>
            <w:r w:rsidRPr="00E7192A">
              <w:rPr>
                <w:rFonts w:ascii="Arial" w:hAnsi="Arial" w:cs="Arial"/>
                <w:sz w:val="20"/>
                <w:szCs w:val="20"/>
              </w:rPr>
              <w:t xml:space="preserve">Data sharing register </w:t>
            </w:r>
          </w:p>
          <w:p w:rsidR="006F16AC" w:rsidRPr="00E7192A" w:rsidRDefault="006F16AC" w:rsidP="00F73656">
            <w:pPr>
              <w:pStyle w:val="Default"/>
              <w:numPr>
                <w:ilvl w:val="0"/>
                <w:numId w:val="4"/>
              </w:numPr>
              <w:ind w:left="346"/>
              <w:rPr>
                <w:rFonts w:ascii="Arial" w:hAnsi="Arial" w:cs="Arial"/>
                <w:sz w:val="20"/>
                <w:szCs w:val="20"/>
              </w:rPr>
            </w:pPr>
            <w:r w:rsidRPr="00E7192A">
              <w:rPr>
                <w:rFonts w:ascii="Arial" w:hAnsi="Arial" w:cs="Arial"/>
                <w:sz w:val="20"/>
                <w:szCs w:val="20"/>
              </w:rPr>
              <w:t xml:space="preserve">Data processing agreements </w:t>
            </w:r>
          </w:p>
          <w:p w:rsidR="006F16AC" w:rsidRPr="00E7192A" w:rsidRDefault="006F16AC">
            <w:pPr>
              <w:pStyle w:val="Default"/>
              <w:rPr>
                <w:rFonts w:ascii="Arial" w:hAnsi="Arial" w:cs="Arial"/>
                <w:sz w:val="20"/>
                <w:szCs w:val="20"/>
              </w:rPr>
            </w:pPr>
          </w:p>
        </w:tc>
        <w:tc>
          <w:tcPr>
            <w:tcW w:w="5103" w:type="dxa"/>
          </w:tcPr>
          <w:p w:rsidR="008A12EF" w:rsidRPr="000A03E6" w:rsidRDefault="008A12EF" w:rsidP="008A12EF">
            <w:pPr>
              <w:rPr>
                <w:sz w:val="20"/>
                <w:szCs w:val="20"/>
              </w:rPr>
            </w:pPr>
            <w:r w:rsidRPr="000A03E6">
              <w:rPr>
                <w:sz w:val="20"/>
                <w:szCs w:val="20"/>
              </w:rPr>
              <w:t>Data sharing agreements are put in place according to need e.g. agreement with Met and other partners to share information to reduce gang activity.</w:t>
            </w:r>
          </w:p>
          <w:p w:rsidR="008A12EF" w:rsidRPr="000A03E6" w:rsidRDefault="008A12EF" w:rsidP="008A12EF">
            <w:pPr>
              <w:rPr>
                <w:sz w:val="20"/>
                <w:szCs w:val="20"/>
              </w:rPr>
            </w:pPr>
          </w:p>
          <w:p w:rsidR="008A12EF" w:rsidRPr="000A03E6" w:rsidRDefault="008A12EF" w:rsidP="008A12EF">
            <w:pPr>
              <w:rPr>
                <w:sz w:val="20"/>
                <w:szCs w:val="20"/>
              </w:rPr>
            </w:pPr>
            <w:r w:rsidRPr="000A03E6">
              <w:rPr>
                <w:sz w:val="20"/>
                <w:szCs w:val="20"/>
              </w:rPr>
              <w:t xml:space="preserve">An Information Asset register which includes details of privacy notices and data sharing is maintained by </w:t>
            </w:r>
            <w:r w:rsidR="000A03E6" w:rsidRPr="000A03E6">
              <w:rPr>
                <w:sz w:val="20"/>
                <w:szCs w:val="20"/>
              </w:rPr>
              <w:t>Corporate IT.</w:t>
            </w:r>
            <w:r w:rsidRPr="000A03E6">
              <w:rPr>
                <w:sz w:val="20"/>
                <w:szCs w:val="20"/>
              </w:rPr>
              <w:t xml:space="preserve">  </w:t>
            </w:r>
          </w:p>
          <w:p w:rsidR="008A12EF" w:rsidRPr="00F150B4" w:rsidRDefault="008A12EF" w:rsidP="008A12EF">
            <w:pPr>
              <w:rPr>
                <w:color w:val="7030A0"/>
                <w:sz w:val="20"/>
                <w:szCs w:val="20"/>
              </w:rPr>
            </w:pPr>
          </w:p>
          <w:p w:rsidR="008A12EF" w:rsidRPr="000A03E6" w:rsidRDefault="008A12EF" w:rsidP="008A12EF">
            <w:pPr>
              <w:rPr>
                <w:sz w:val="20"/>
                <w:szCs w:val="20"/>
              </w:rPr>
            </w:pPr>
            <w:r w:rsidRPr="000A03E6">
              <w:rPr>
                <w:sz w:val="20"/>
                <w:szCs w:val="20"/>
              </w:rPr>
              <w:t xml:space="preserve">Information Governance Training is mandatory for all staff. </w:t>
            </w:r>
          </w:p>
          <w:p w:rsidR="008A12EF" w:rsidRPr="000A03E6" w:rsidRDefault="008A12EF" w:rsidP="008A12EF">
            <w:pPr>
              <w:rPr>
                <w:sz w:val="20"/>
                <w:szCs w:val="20"/>
              </w:rPr>
            </w:pPr>
          </w:p>
          <w:p w:rsidR="008A12EF" w:rsidRPr="000A03E6" w:rsidRDefault="008A12EF" w:rsidP="008A12EF">
            <w:pPr>
              <w:rPr>
                <w:sz w:val="20"/>
                <w:szCs w:val="20"/>
              </w:rPr>
            </w:pPr>
            <w:r w:rsidRPr="000A03E6">
              <w:rPr>
                <w:sz w:val="20"/>
                <w:szCs w:val="20"/>
              </w:rPr>
              <w:t>Guidance and further information is available via the link</w:t>
            </w:r>
          </w:p>
          <w:p w:rsidR="008A12EF" w:rsidRPr="00F150B4" w:rsidRDefault="00A12735" w:rsidP="008A12EF">
            <w:pPr>
              <w:rPr>
                <w:color w:val="7030A0"/>
                <w:sz w:val="20"/>
                <w:szCs w:val="20"/>
              </w:rPr>
            </w:pPr>
            <w:hyperlink r:id="rId36" w:history="1">
              <w:r w:rsidR="008A12EF" w:rsidRPr="000A03E6">
                <w:rPr>
                  <w:rStyle w:val="Hyperlink"/>
                  <w:color w:val="auto"/>
                  <w:sz w:val="20"/>
                  <w:szCs w:val="20"/>
                </w:rPr>
                <w:t>https://harrowhub.harrow.gov.uk/info/200145/</w:t>
              </w:r>
            </w:hyperlink>
          </w:p>
          <w:p w:rsidR="006F16AC" w:rsidRDefault="006F16AC" w:rsidP="00D068AD">
            <w:pPr>
              <w:rPr>
                <w:color w:val="7030A0"/>
                <w:sz w:val="20"/>
                <w:szCs w:val="20"/>
              </w:rPr>
            </w:pPr>
          </w:p>
          <w:p w:rsidR="000A03E6" w:rsidRPr="00F150B4" w:rsidRDefault="000A03E6" w:rsidP="009F23D9">
            <w:pPr>
              <w:rPr>
                <w:color w:val="7030A0"/>
                <w:sz w:val="20"/>
                <w:szCs w:val="20"/>
              </w:rPr>
            </w:pPr>
          </w:p>
        </w:tc>
        <w:tc>
          <w:tcPr>
            <w:tcW w:w="993" w:type="dxa"/>
          </w:tcPr>
          <w:p w:rsidR="006F16AC" w:rsidRPr="00E7192A" w:rsidRDefault="006F16AC" w:rsidP="005157C3">
            <w:pPr>
              <w:rPr>
                <w:sz w:val="20"/>
                <w:szCs w:val="20"/>
              </w:rPr>
            </w:pPr>
            <w:r w:rsidRPr="00E7192A">
              <w:rPr>
                <w:sz w:val="20"/>
                <w:szCs w:val="20"/>
              </w:rPr>
              <w:t>AD</w:t>
            </w:r>
          </w:p>
        </w:tc>
        <w:tc>
          <w:tcPr>
            <w:tcW w:w="950" w:type="dxa"/>
          </w:tcPr>
          <w:p w:rsidR="006F16AC" w:rsidRPr="00E7192A" w:rsidRDefault="006F16AC" w:rsidP="005157C3">
            <w:pPr>
              <w:rPr>
                <w:sz w:val="20"/>
                <w:szCs w:val="20"/>
              </w:rPr>
            </w:pPr>
            <w:r w:rsidRPr="00E7192A">
              <w:rPr>
                <w:sz w:val="20"/>
                <w:szCs w:val="20"/>
              </w:rPr>
              <w:t>DH</w:t>
            </w:r>
          </w:p>
          <w:p w:rsidR="008A12EF" w:rsidRPr="00E7192A" w:rsidRDefault="000A03E6" w:rsidP="000A03E6">
            <w:pPr>
              <w:rPr>
                <w:sz w:val="20"/>
                <w:szCs w:val="20"/>
              </w:rPr>
            </w:pPr>
            <w:r>
              <w:rPr>
                <w:sz w:val="20"/>
                <w:szCs w:val="20"/>
              </w:rPr>
              <w:t>28/02/18</w:t>
            </w:r>
          </w:p>
        </w:tc>
        <w:tc>
          <w:tcPr>
            <w:tcW w:w="992" w:type="dxa"/>
            <w:textDirection w:val="tbRl"/>
          </w:tcPr>
          <w:p w:rsidR="006F16AC" w:rsidRPr="00E7192A" w:rsidRDefault="003C1B5E" w:rsidP="003C1B5E">
            <w:pPr>
              <w:ind w:left="113" w:right="113"/>
              <w:rPr>
                <w:sz w:val="20"/>
                <w:szCs w:val="20"/>
              </w:rPr>
            </w:pPr>
            <w:r w:rsidRPr="00E7192A">
              <w:rPr>
                <w:sz w:val="20"/>
                <w:szCs w:val="20"/>
              </w:rPr>
              <w:t>No Gap</w:t>
            </w:r>
          </w:p>
        </w:tc>
      </w:tr>
      <w:tr w:rsidR="000A03E6" w:rsidRPr="00E7192A" w:rsidTr="008A12EF">
        <w:trPr>
          <w:cantSplit/>
          <w:trHeight w:val="1134"/>
        </w:trPr>
        <w:tc>
          <w:tcPr>
            <w:tcW w:w="817" w:type="dxa"/>
            <w:tcBorders>
              <w:bottom w:val="single" w:sz="4" w:space="0" w:color="auto"/>
            </w:tcBorders>
          </w:tcPr>
          <w:p w:rsidR="006F16AC" w:rsidRPr="00E7192A" w:rsidRDefault="006F16AC" w:rsidP="00D068AD">
            <w:pPr>
              <w:rPr>
                <w:sz w:val="20"/>
                <w:szCs w:val="20"/>
              </w:rPr>
            </w:pPr>
            <w:r w:rsidRPr="00E7192A">
              <w:rPr>
                <w:sz w:val="20"/>
                <w:szCs w:val="20"/>
              </w:rPr>
              <w:t>6.16</w:t>
            </w:r>
          </w:p>
        </w:tc>
        <w:tc>
          <w:tcPr>
            <w:tcW w:w="3232" w:type="dxa"/>
            <w:tcBorders>
              <w:bottom w:val="single" w:sz="4" w:space="0" w:color="auto"/>
            </w:tcBorders>
          </w:tcPr>
          <w:p w:rsidR="006F16AC" w:rsidRPr="00E7192A" w:rsidRDefault="006F16AC" w:rsidP="00A47CE8">
            <w:pPr>
              <w:pStyle w:val="Default"/>
              <w:rPr>
                <w:rFonts w:ascii="Arial" w:hAnsi="Arial" w:cs="Arial"/>
                <w:sz w:val="20"/>
                <w:szCs w:val="20"/>
              </w:rPr>
            </w:pPr>
            <w:r w:rsidRPr="00E7192A">
              <w:rPr>
                <w:rFonts w:ascii="Arial" w:hAnsi="Arial" w:cs="Arial"/>
                <w:sz w:val="20"/>
                <w:szCs w:val="20"/>
              </w:rPr>
              <w:t xml:space="preserve">Reviewing and auditing regularly the quality and accuracy of data used in decision making and performance monitoring </w:t>
            </w:r>
          </w:p>
          <w:p w:rsidR="006F16AC" w:rsidRPr="00E7192A" w:rsidRDefault="006F16AC" w:rsidP="00A47CE8">
            <w:pPr>
              <w:autoSpaceDE w:val="0"/>
              <w:autoSpaceDN w:val="0"/>
              <w:adjustRightInd w:val="0"/>
              <w:rPr>
                <w:rFonts w:eastAsia="Calibri"/>
                <w:color w:val="000000"/>
                <w:sz w:val="20"/>
                <w:szCs w:val="20"/>
                <w:lang w:eastAsia="en-GB"/>
              </w:rPr>
            </w:pPr>
          </w:p>
        </w:tc>
        <w:tc>
          <w:tcPr>
            <w:tcW w:w="3430" w:type="dxa"/>
            <w:tcBorders>
              <w:bottom w:val="single" w:sz="4" w:space="0" w:color="auto"/>
            </w:tcBorders>
          </w:tcPr>
          <w:p w:rsidR="006F16AC" w:rsidRPr="00E7192A" w:rsidRDefault="006F16AC" w:rsidP="00F73656">
            <w:pPr>
              <w:pStyle w:val="Default"/>
              <w:numPr>
                <w:ilvl w:val="0"/>
                <w:numId w:val="4"/>
              </w:numPr>
              <w:ind w:left="346"/>
              <w:rPr>
                <w:rFonts w:ascii="Arial" w:hAnsi="Arial" w:cs="Arial"/>
                <w:sz w:val="20"/>
                <w:szCs w:val="20"/>
              </w:rPr>
            </w:pPr>
            <w:r w:rsidRPr="00E7192A">
              <w:rPr>
                <w:rFonts w:ascii="Arial" w:hAnsi="Arial" w:cs="Arial"/>
                <w:sz w:val="20"/>
                <w:szCs w:val="20"/>
              </w:rPr>
              <w:t xml:space="preserve">Data quality procedures and reports </w:t>
            </w:r>
          </w:p>
          <w:p w:rsidR="006F16AC" w:rsidRPr="00E7192A" w:rsidRDefault="006F16AC" w:rsidP="00F73656">
            <w:pPr>
              <w:pStyle w:val="Default"/>
              <w:numPr>
                <w:ilvl w:val="0"/>
                <w:numId w:val="4"/>
              </w:numPr>
              <w:ind w:left="346"/>
              <w:rPr>
                <w:rFonts w:ascii="Arial" w:hAnsi="Arial" w:cs="Arial"/>
                <w:sz w:val="20"/>
                <w:szCs w:val="20"/>
              </w:rPr>
            </w:pPr>
            <w:r w:rsidRPr="00E7192A">
              <w:rPr>
                <w:rFonts w:ascii="Arial" w:hAnsi="Arial" w:cs="Arial"/>
                <w:sz w:val="20"/>
                <w:szCs w:val="20"/>
              </w:rPr>
              <w:t>Data validation procedures</w:t>
            </w:r>
          </w:p>
          <w:p w:rsidR="006F16AC" w:rsidRPr="00E7192A" w:rsidRDefault="006F16AC">
            <w:pPr>
              <w:pStyle w:val="Default"/>
              <w:rPr>
                <w:rFonts w:ascii="Arial" w:hAnsi="Arial" w:cs="Arial"/>
                <w:sz w:val="20"/>
                <w:szCs w:val="20"/>
              </w:rPr>
            </w:pPr>
          </w:p>
        </w:tc>
        <w:tc>
          <w:tcPr>
            <w:tcW w:w="5103" w:type="dxa"/>
            <w:tcBorders>
              <w:bottom w:val="single" w:sz="4" w:space="0" w:color="auto"/>
            </w:tcBorders>
          </w:tcPr>
          <w:p w:rsidR="008A12EF" w:rsidRPr="009F23D9" w:rsidRDefault="008A12EF" w:rsidP="000A03E6">
            <w:pPr>
              <w:rPr>
                <w:sz w:val="20"/>
                <w:szCs w:val="20"/>
              </w:rPr>
            </w:pPr>
            <w:r w:rsidRPr="000A03E6">
              <w:rPr>
                <w:sz w:val="20"/>
                <w:szCs w:val="20"/>
              </w:rPr>
              <w:t xml:space="preserve">Data quality </w:t>
            </w:r>
            <w:r w:rsidRPr="009F23D9">
              <w:rPr>
                <w:sz w:val="20"/>
                <w:szCs w:val="20"/>
              </w:rPr>
              <w:t xml:space="preserve">policy is </w:t>
            </w:r>
            <w:r w:rsidR="000A03E6" w:rsidRPr="009F23D9">
              <w:rPr>
                <w:sz w:val="20"/>
                <w:szCs w:val="20"/>
              </w:rPr>
              <w:t>currently under review</w:t>
            </w:r>
          </w:p>
          <w:p w:rsidR="008A12EF" w:rsidRPr="00F150B4" w:rsidRDefault="008A12EF" w:rsidP="008A12EF">
            <w:pPr>
              <w:rPr>
                <w:color w:val="7030A0"/>
                <w:sz w:val="20"/>
                <w:szCs w:val="20"/>
              </w:rPr>
            </w:pPr>
          </w:p>
          <w:p w:rsidR="008A12EF" w:rsidRPr="000A03E6" w:rsidRDefault="008A12EF" w:rsidP="008A12EF">
            <w:pPr>
              <w:rPr>
                <w:sz w:val="20"/>
                <w:szCs w:val="20"/>
              </w:rPr>
            </w:pPr>
            <w:r w:rsidRPr="000A03E6">
              <w:rPr>
                <w:sz w:val="20"/>
                <w:szCs w:val="20"/>
              </w:rPr>
              <w:t>Ongoing data quality work includes:</w:t>
            </w:r>
          </w:p>
          <w:p w:rsidR="008A12EF" w:rsidRPr="000A03E6" w:rsidRDefault="008A12EF" w:rsidP="008A12EF">
            <w:pPr>
              <w:pStyle w:val="ListParagraph"/>
              <w:numPr>
                <w:ilvl w:val="0"/>
                <w:numId w:val="24"/>
              </w:numPr>
              <w:rPr>
                <w:sz w:val="20"/>
                <w:szCs w:val="20"/>
              </w:rPr>
            </w:pPr>
            <w:r w:rsidRPr="000A03E6">
              <w:rPr>
                <w:sz w:val="20"/>
                <w:szCs w:val="20"/>
              </w:rPr>
              <w:t>‘Data days’ in social care, youth offending, housing where practitioners bring records up to date and work through exception reports produced by analysts</w:t>
            </w:r>
          </w:p>
          <w:p w:rsidR="008A12EF" w:rsidRPr="000A03E6" w:rsidRDefault="008A12EF" w:rsidP="008A12EF">
            <w:pPr>
              <w:pStyle w:val="ListParagraph"/>
              <w:numPr>
                <w:ilvl w:val="0"/>
                <w:numId w:val="24"/>
              </w:numPr>
              <w:rPr>
                <w:sz w:val="20"/>
                <w:szCs w:val="20"/>
              </w:rPr>
            </w:pPr>
            <w:r w:rsidRPr="000A03E6">
              <w:rPr>
                <w:sz w:val="20"/>
                <w:szCs w:val="20"/>
              </w:rPr>
              <w:t xml:space="preserve">Regular management information to service with information on missing data e.g. ethnicity, gender, school </w:t>
            </w:r>
            <w:proofErr w:type="spellStart"/>
            <w:r w:rsidRPr="000A03E6">
              <w:rPr>
                <w:sz w:val="20"/>
                <w:szCs w:val="20"/>
              </w:rPr>
              <w:t>etc</w:t>
            </w:r>
            <w:proofErr w:type="spellEnd"/>
          </w:p>
          <w:p w:rsidR="006F16AC" w:rsidRPr="000A03E6" w:rsidRDefault="008A12EF" w:rsidP="000A03E6">
            <w:pPr>
              <w:pStyle w:val="ListParagraph"/>
              <w:numPr>
                <w:ilvl w:val="0"/>
                <w:numId w:val="24"/>
              </w:numPr>
              <w:rPr>
                <w:sz w:val="20"/>
                <w:szCs w:val="20"/>
              </w:rPr>
            </w:pPr>
            <w:r w:rsidRPr="000A03E6">
              <w:rPr>
                <w:sz w:val="20"/>
                <w:szCs w:val="20"/>
              </w:rPr>
              <w:t>Reconciliation of datasets to ensure completeness and high quality e.g. UPRN matching</w:t>
            </w:r>
          </w:p>
        </w:tc>
        <w:tc>
          <w:tcPr>
            <w:tcW w:w="993" w:type="dxa"/>
            <w:tcBorders>
              <w:bottom w:val="single" w:sz="4" w:space="0" w:color="auto"/>
            </w:tcBorders>
          </w:tcPr>
          <w:p w:rsidR="006F16AC" w:rsidRPr="00E7192A" w:rsidRDefault="006F16AC" w:rsidP="00D068AD">
            <w:pPr>
              <w:rPr>
                <w:sz w:val="20"/>
                <w:szCs w:val="20"/>
              </w:rPr>
            </w:pPr>
            <w:r w:rsidRPr="00E7192A">
              <w:rPr>
                <w:sz w:val="20"/>
                <w:szCs w:val="20"/>
              </w:rPr>
              <w:t>AD</w:t>
            </w:r>
          </w:p>
        </w:tc>
        <w:tc>
          <w:tcPr>
            <w:tcW w:w="950" w:type="dxa"/>
            <w:tcBorders>
              <w:bottom w:val="single" w:sz="4" w:space="0" w:color="auto"/>
            </w:tcBorders>
          </w:tcPr>
          <w:p w:rsidR="006F16AC" w:rsidRPr="00E7192A" w:rsidRDefault="006F16AC" w:rsidP="00D068AD">
            <w:pPr>
              <w:rPr>
                <w:sz w:val="20"/>
                <w:szCs w:val="20"/>
              </w:rPr>
            </w:pPr>
            <w:r w:rsidRPr="00E7192A">
              <w:rPr>
                <w:sz w:val="20"/>
                <w:szCs w:val="20"/>
              </w:rPr>
              <w:t>DH</w:t>
            </w:r>
          </w:p>
          <w:p w:rsidR="008A12EF" w:rsidRPr="00E7192A" w:rsidRDefault="00B9098F" w:rsidP="00B9098F">
            <w:pPr>
              <w:rPr>
                <w:sz w:val="20"/>
                <w:szCs w:val="20"/>
              </w:rPr>
            </w:pPr>
            <w:r>
              <w:rPr>
                <w:sz w:val="20"/>
                <w:szCs w:val="20"/>
              </w:rPr>
              <w:t>28</w:t>
            </w:r>
            <w:r w:rsidR="008A12EF" w:rsidRPr="00E7192A">
              <w:rPr>
                <w:sz w:val="20"/>
                <w:szCs w:val="20"/>
              </w:rPr>
              <w:t>/0</w:t>
            </w:r>
            <w:r>
              <w:rPr>
                <w:sz w:val="20"/>
                <w:szCs w:val="20"/>
              </w:rPr>
              <w:t>2</w:t>
            </w:r>
            <w:r w:rsidR="008A12EF" w:rsidRPr="00E7192A">
              <w:rPr>
                <w:sz w:val="20"/>
                <w:szCs w:val="20"/>
              </w:rPr>
              <w:t>/1</w:t>
            </w:r>
            <w:r>
              <w:rPr>
                <w:sz w:val="20"/>
                <w:szCs w:val="20"/>
              </w:rPr>
              <w:t>8</w:t>
            </w:r>
          </w:p>
        </w:tc>
        <w:tc>
          <w:tcPr>
            <w:tcW w:w="992" w:type="dxa"/>
            <w:tcBorders>
              <w:bottom w:val="single" w:sz="4" w:space="0" w:color="auto"/>
            </w:tcBorders>
            <w:textDirection w:val="tbRl"/>
          </w:tcPr>
          <w:p w:rsidR="006F16AC" w:rsidRPr="00E7192A" w:rsidRDefault="008A12EF" w:rsidP="00B9098F">
            <w:pPr>
              <w:ind w:left="113" w:right="113"/>
              <w:rPr>
                <w:sz w:val="20"/>
                <w:szCs w:val="20"/>
              </w:rPr>
            </w:pPr>
            <w:r w:rsidRPr="00E7192A">
              <w:rPr>
                <w:sz w:val="20"/>
                <w:szCs w:val="20"/>
              </w:rPr>
              <w:t>Minor gap – data Quality policy review overdue – to be reviewed 201</w:t>
            </w:r>
            <w:r w:rsidR="00B9098F">
              <w:rPr>
                <w:sz w:val="20"/>
                <w:szCs w:val="20"/>
              </w:rPr>
              <w:t>8</w:t>
            </w:r>
            <w:r w:rsidRPr="00E7192A">
              <w:rPr>
                <w:sz w:val="20"/>
                <w:szCs w:val="20"/>
              </w:rPr>
              <w:t>/1</w:t>
            </w:r>
            <w:r w:rsidR="00B9098F">
              <w:rPr>
                <w:sz w:val="20"/>
                <w:szCs w:val="20"/>
              </w:rPr>
              <w:t>9</w:t>
            </w:r>
            <w:r w:rsidR="000A03E6">
              <w:rPr>
                <w:sz w:val="20"/>
                <w:szCs w:val="20"/>
              </w:rPr>
              <w:t xml:space="preserve"> </w:t>
            </w:r>
          </w:p>
        </w:tc>
      </w:tr>
      <w:tr w:rsidR="000A03E6" w:rsidTr="006F16AC">
        <w:trPr>
          <w:trHeight w:val="450"/>
        </w:trPr>
        <w:tc>
          <w:tcPr>
            <w:tcW w:w="817" w:type="dxa"/>
            <w:shd w:val="clear" w:color="auto" w:fill="E5DFEC" w:themeFill="accent4" w:themeFillTint="33"/>
          </w:tcPr>
          <w:p w:rsidR="006F16AC" w:rsidRDefault="006F16AC" w:rsidP="00D068AD"/>
        </w:tc>
        <w:tc>
          <w:tcPr>
            <w:tcW w:w="3232" w:type="dxa"/>
            <w:shd w:val="clear" w:color="auto" w:fill="E5DFEC" w:themeFill="accent4" w:themeFillTint="33"/>
          </w:tcPr>
          <w:p w:rsidR="006F16AC" w:rsidRDefault="006F16AC" w:rsidP="00A47CE8">
            <w:pPr>
              <w:pStyle w:val="Pa19"/>
              <w:spacing w:before="40"/>
              <w:rPr>
                <w:rFonts w:cs="FS Lola"/>
                <w:color w:val="000000"/>
                <w:sz w:val="21"/>
                <w:szCs w:val="21"/>
              </w:rPr>
            </w:pPr>
            <w:r>
              <w:rPr>
                <w:rFonts w:cs="FS Lola"/>
                <w:b/>
                <w:bCs/>
                <w:color w:val="000000"/>
                <w:sz w:val="21"/>
                <w:szCs w:val="21"/>
              </w:rPr>
              <w:t xml:space="preserve">Strong public financial management </w:t>
            </w:r>
          </w:p>
          <w:p w:rsidR="006F16AC" w:rsidRPr="00A47CE8" w:rsidRDefault="006F16AC" w:rsidP="00A47CE8">
            <w:pPr>
              <w:autoSpaceDE w:val="0"/>
              <w:autoSpaceDN w:val="0"/>
              <w:adjustRightInd w:val="0"/>
              <w:rPr>
                <w:rFonts w:ascii="FS Lola" w:eastAsia="Calibri" w:hAnsi="FS Lola" w:cs="FS Lola"/>
                <w:color w:val="000000"/>
                <w:sz w:val="21"/>
                <w:szCs w:val="21"/>
                <w:lang w:eastAsia="en-GB"/>
              </w:rPr>
            </w:pPr>
          </w:p>
        </w:tc>
        <w:tc>
          <w:tcPr>
            <w:tcW w:w="3430" w:type="dxa"/>
            <w:shd w:val="clear" w:color="auto" w:fill="E5DFEC" w:themeFill="accent4" w:themeFillTint="33"/>
          </w:tcPr>
          <w:p w:rsidR="006F16AC" w:rsidRDefault="006F16AC" w:rsidP="00D068AD"/>
        </w:tc>
        <w:tc>
          <w:tcPr>
            <w:tcW w:w="5103" w:type="dxa"/>
            <w:shd w:val="clear" w:color="auto" w:fill="E5DFEC" w:themeFill="accent4" w:themeFillTint="33"/>
          </w:tcPr>
          <w:p w:rsidR="006F16AC" w:rsidRPr="006F16AC" w:rsidRDefault="006F16AC" w:rsidP="00D068AD">
            <w:pPr>
              <w:rPr>
                <w:sz w:val="20"/>
                <w:szCs w:val="20"/>
              </w:rPr>
            </w:pPr>
          </w:p>
        </w:tc>
        <w:tc>
          <w:tcPr>
            <w:tcW w:w="993" w:type="dxa"/>
            <w:shd w:val="clear" w:color="auto" w:fill="E5DFEC" w:themeFill="accent4" w:themeFillTint="33"/>
          </w:tcPr>
          <w:p w:rsidR="006F16AC" w:rsidRPr="006F16AC" w:rsidRDefault="006F16AC" w:rsidP="00D068AD">
            <w:pPr>
              <w:rPr>
                <w:sz w:val="20"/>
                <w:szCs w:val="20"/>
              </w:rPr>
            </w:pPr>
          </w:p>
        </w:tc>
        <w:tc>
          <w:tcPr>
            <w:tcW w:w="950" w:type="dxa"/>
            <w:shd w:val="clear" w:color="auto" w:fill="E5DFEC" w:themeFill="accent4" w:themeFillTint="33"/>
          </w:tcPr>
          <w:p w:rsidR="006F16AC" w:rsidRPr="006F16AC" w:rsidRDefault="006F16AC" w:rsidP="00D068AD">
            <w:pPr>
              <w:rPr>
                <w:sz w:val="20"/>
                <w:szCs w:val="20"/>
              </w:rPr>
            </w:pPr>
          </w:p>
        </w:tc>
        <w:tc>
          <w:tcPr>
            <w:tcW w:w="992" w:type="dxa"/>
            <w:shd w:val="clear" w:color="auto" w:fill="E5DFEC" w:themeFill="accent4" w:themeFillTint="33"/>
          </w:tcPr>
          <w:p w:rsidR="006F16AC" w:rsidRPr="006F16AC" w:rsidRDefault="006F16AC" w:rsidP="00D068AD">
            <w:pPr>
              <w:rPr>
                <w:sz w:val="20"/>
                <w:szCs w:val="20"/>
              </w:rPr>
            </w:pPr>
          </w:p>
        </w:tc>
      </w:tr>
      <w:tr w:rsidR="000A03E6" w:rsidRPr="00E7192A" w:rsidTr="00B9098F">
        <w:trPr>
          <w:cantSplit/>
          <w:trHeight w:val="1134"/>
        </w:trPr>
        <w:tc>
          <w:tcPr>
            <w:tcW w:w="817" w:type="dxa"/>
          </w:tcPr>
          <w:p w:rsidR="006F16AC" w:rsidRPr="00E7192A" w:rsidRDefault="006F16AC" w:rsidP="00D068AD">
            <w:pPr>
              <w:rPr>
                <w:sz w:val="20"/>
                <w:szCs w:val="20"/>
              </w:rPr>
            </w:pPr>
            <w:r w:rsidRPr="00E7192A">
              <w:rPr>
                <w:sz w:val="20"/>
                <w:szCs w:val="20"/>
              </w:rPr>
              <w:t>6.17</w:t>
            </w:r>
          </w:p>
        </w:tc>
        <w:tc>
          <w:tcPr>
            <w:tcW w:w="3232" w:type="dxa"/>
          </w:tcPr>
          <w:p w:rsidR="006F16AC" w:rsidRPr="00E7192A" w:rsidRDefault="006F16AC" w:rsidP="00A47CE8">
            <w:pPr>
              <w:pStyle w:val="Default"/>
              <w:rPr>
                <w:rFonts w:ascii="Arial" w:hAnsi="Arial" w:cs="Arial"/>
                <w:sz w:val="20"/>
                <w:szCs w:val="20"/>
              </w:rPr>
            </w:pPr>
            <w:r w:rsidRPr="00E7192A">
              <w:rPr>
                <w:rFonts w:ascii="Arial" w:hAnsi="Arial" w:cs="Arial"/>
                <w:sz w:val="20"/>
                <w:szCs w:val="20"/>
              </w:rPr>
              <w:t xml:space="preserve">Ensuring financial management supports both long term achievement of outcomes and short-term financial and operational performance </w:t>
            </w:r>
          </w:p>
          <w:p w:rsidR="006F16AC" w:rsidRPr="00E7192A" w:rsidRDefault="006F16AC" w:rsidP="00A47CE8">
            <w:pPr>
              <w:autoSpaceDE w:val="0"/>
              <w:autoSpaceDN w:val="0"/>
              <w:adjustRightInd w:val="0"/>
              <w:rPr>
                <w:rFonts w:eastAsia="Calibri"/>
                <w:color w:val="000000"/>
                <w:sz w:val="20"/>
                <w:szCs w:val="20"/>
                <w:lang w:eastAsia="en-GB"/>
              </w:rPr>
            </w:pPr>
          </w:p>
        </w:tc>
        <w:tc>
          <w:tcPr>
            <w:tcW w:w="3430" w:type="dxa"/>
          </w:tcPr>
          <w:p w:rsidR="006F16AC" w:rsidRPr="00E7192A" w:rsidRDefault="006F16AC" w:rsidP="00F73656">
            <w:pPr>
              <w:pStyle w:val="Default"/>
              <w:numPr>
                <w:ilvl w:val="0"/>
                <w:numId w:val="4"/>
              </w:numPr>
              <w:ind w:left="346"/>
              <w:rPr>
                <w:rFonts w:ascii="Arial" w:hAnsi="Arial" w:cs="Arial"/>
                <w:sz w:val="20"/>
                <w:szCs w:val="20"/>
              </w:rPr>
            </w:pPr>
            <w:r w:rsidRPr="00E7192A">
              <w:rPr>
                <w:rFonts w:ascii="Arial" w:hAnsi="Arial" w:cs="Arial"/>
                <w:sz w:val="20"/>
                <w:szCs w:val="20"/>
              </w:rPr>
              <w:t xml:space="preserve">Financial management supports the delivery of services and transformational change as well as securing good stewardship </w:t>
            </w:r>
          </w:p>
          <w:p w:rsidR="006F16AC" w:rsidRPr="00E7192A" w:rsidRDefault="006F16AC">
            <w:pPr>
              <w:pStyle w:val="Default"/>
              <w:rPr>
                <w:rFonts w:ascii="Arial" w:hAnsi="Arial" w:cs="Arial"/>
                <w:sz w:val="20"/>
                <w:szCs w:val="20"/>
              </w:rPr>
            </w:pPr>
          </w:p>
        </w:tc>
        <w:tc>
          <w:tcPr>
            <w:tcW w:w="5103" w:type="dxa"/>
          </w:tcPr>
          <w:p w:rsidR="000C3F73" w:rsidRDefault="000C3F73" w:rsidP="00D068AD">
            <w:pPr>
              <w:rPr>
                <w:sz w:val="20"/>
                <w:szCs w:val="20"/>
              </w:rPr>
            </w:pPr>
            <w:r w:rsidRPr="000C3F73">
              <w:rPr>
                <w:sz w:val="20"/>
                <w:szCs w:val="20"/>
              </w:rPr>
              <w:t xml:space="preserve">Finance Business Partner model in operation.  </w:t>
            </w:r>
          </w:p>
          <w:p w:rsidR="000C3F73" w:rsidRDefault="000C3F73" w:rsidP="00D068AD">
            <w:pPr>
              <w:rPr>
                <w:sz w:val="20"/>
                <w:szCs w:val="20"/>
              </w:rPr>
            </w:pPr>
          </w:p>
          <w:p w:rsidR="006F16AC" w:rsidRPr="00E7192A" w:rsidRDefault="000C3F73" w:rsidP="00D068AD">
            <w:pPr>
              <w:rPr>
                <w:sz w:val="20"/>
                <w:szCs w:val="20"/>
              </w:rPr>
            </w:pPr>
            <w:r w:rsidRPr="000C3F73">
              <w:rPr>
                <w:sz w:val="20"/>
                <w:szCs w:val="20"/>
              </w:rPr>
              <w:t>Finance input to all Cabinet decision reports.</w:t>
            </w:r>
          </w:p>
        </w:tc>
        <w:tc>
          <w:tcPr>
            <w:tcW w:w="993" w:type="dxa"/>
          </w:tcPr>
          <w:p w:rsidR="006F16AC" w:rsidRPr="000C3F73" w:rsidRDefault="006F16AC" w:rsidP="00D068AD">
            <w:pPr>
              <w:rPr>
                <w:sz w:val="20"/>
                <w:szCs w:val="20"/>
              </w:rPr>
            </w:pPr>
            <w:r w:rsidRPr="000C3F73">
              <w:rPr>
                <w:sz w:val="20"/>
                <w:szCs w:val="20"/>
              </w:rPr>
              <w:t>DC</w:t>
            </w:r>
          </w:p>
        </w:tc>
        <w:tc>
          <w:tcPr>
            <w:tcW w:w="950" w:type="dxa"/>
          </w:tcPr>
          <w:p w:rsidR="006F16AC" w:rsidRPr="000C3F73" w:rsidRDefault="000C3F73" w:rsidP="000C3F73">
            <w:pPr>
              <w:rPr>
                <w:sz w:val="20"/>
                <w:szCs w:val="20"/>
              </w:rPr>
            </w:pPr>
            <w:proofErr w:type="spellStart"/>
            <w:r w:rsidRPr="000C3F73">
              <w:rPr>
                <w:sz w:val="20"/>
                <w:szCs w:val="20"/>
              </w:rPr>
              <w:t>S</w:t>
            </w:r>
            <w:r w:rsidR="0070264B" w:rsidRPr="000C3F73">
              <w:rPr>
                <w:sz w:val="20"/>
                <w:szCs w:val="20"/>
              </w:rPr>
              <w:t>D</w:t>
            </w:r>
            <w:r w:rsidRPr="000C3F73">
              <w:rPr>
                <w:sz w:val="20"/>
                <w:szCs w:val="20"/>
              </w:rPr>
              <w:t>an</w:t>
            </w:r>
            <w:proofErr w:type="spellEnd"/>
          </w:p>
          <w:p w:rsidR="000C3F73" w:rsidRPr="000C3F73" w:rsidRDefault="000C3F73" w:rsidP="000C3F73">
            <w:pPr>
              <w:rPr>
                <w:sz w:val="20"/>
                <w:szCs w:val="20"/>
              </w:rPr>
            </w:pPr>
            <w:r w:rsidRPr="000C3F73">
              <w:rPr>
                <w:sz w:val="20"/>
                <w:szCs w:val="20"/>
              </w:rPr>
              <w:t>26/02/18</w:t>
            </w:r>
          </w:p>
        </w:tc>
        <w:tc>
          <w:tcPr>
            <w:tcW w:w="992" w:type="dxa"/>
            <w:textDirection w:val="tbRl"/>
          </w:tcPr>
          <w:p w:rsidR="006F16AC" w:rsidRPr="00E7192A" w:rsidRDefault="00B9098F" w:rsidP="00B9098F">
            <w:pPr>
              <w:ind w:left="113" w:right="113"/>
              <w:rPr>
                <w:sz w:val="20"/>
                <w:szCs w:val="20"/>
              </w:rPr>
            </w:pPr>
            <w:r>
              <w:rPr>
                <w:sz w:val="20"/>
                <w:szCs w:val="20"/>
              </w:rPr>
              <w:t>No Gap</w:t>
            </w:r>
          </w:p>
        </w:tc>
      </w:tr>
      <w:tr w:rsidR="000A03E6" w:rsidRPr="00E7192A" w:rsidTr="00B9098F">
        <w:trPr>
          <w:cantSplit/>
          <w:trHeight w:val="1134"/>
        </w:trPr>
        <w:tc>
          <w:tcPr>
            <w:tcW w:w="817" w:type="dxa"/>
          </w:tcPr>
          <w:p w:rsidR="006F16AC" w:rsidRPr="00E7192A" w:rsidRDefault="006F16AC" w:rsidP="00D068AD">
            <w:pPr>
              <w:rPr>
                <w:sz w:val="20"/>
                <w:szCs w:val="20"/>
              </w:rPr>
            </w:pPr>
            <w:r w:rsidRPr="00E7192A">
              <w:rPr>
                <w:sz w:val="20"/>
                <w:szCs w:val="20"/>
              </w:rPr>
              <w:lastRenderedPageBreak/>
              <w:t>6.18</w:t>
            </w:r>
          </w:p>
        </w:tc>
        <w:tc>
          <w:tcPr>
            <w:tcW w:w="3232" w:type="dxa"/>
          </w:tcPr>
          <w:p w:rsidR="006F16AC" w:rsidRPr="00E7192A" w:rsidRDefault="006F16AC" w:rsidP="00A47CE8">
            <w:pPr>
              <w:pStyle w:val="Default"/>
              <w:rPr>
                <w:rFonts w:ascii="Arial" w:hAnsi="Arial" w:cs="Arial"/>
                <w:sz w:val="20"/>
                <w:szCs w:val="20"/>
              </w:rPr>
            </w:pPr>
            <w:r w:rsidRPr="00E7192A">
              <w:rPr>
                <w:rFonts w:ascii="Arial" w:hAnsi="Arial" w:cs="Arial"/>
                <w:sz w:val="20"/>
                <w:szCs w:val="20"/>
              </w:rPr>
              <w:t>Ensuring well-developed financial management is integrated at all levels of planning and control, including management of financial risks and controls</w:t>
            </w:r>
          </w:p>
          <w:p w:rsidR="006F16AC" w:rsidRPr="00E7192A" w:rsidRDefault="006F16AC" w:rsidP="00A47CE8">
            <w:pPr>
              <w:autoSpaceDE w:val="0"/>
              <w:autoSpaceDN w:val="0"/>
              <w:adjustRightInd w:val="0"/>
              <w:rPr>
                <w:rFonts w:eastAsia="Calibri"/>
                <w:color w:val="000000"/>
                <w:sz w:val="20"/>
                <w:szCs w:val="20"/>
                <w:lang w:eastAsia="en-GB"/>
              </w:rPr>
            </w:pPr>
          </w:p>
        </w:tc>
        <w:tc>
          <w:tcPr>
            <w:tcW w:w="3430" w:type="dxa"/>
          </w:tcPr>
          <w:p w:rsidR="006F16AC" w:rsidRPr="00E7192A" w:rsidRDefault="006F16AC" w:rsidP="00F73656">
            <w:pPr>
              <w:pStyle w:val="Default"/>
              <w:numPr>
                <w:ilvl w:val="0"/>
                <w:numId w:val="4"/>
              </w:numPr>
              <w:ind w:left="346"/>
              <w:rPr>
                <w:rFonts w:ascii="Arial" w:hAnsi="Arial" w:cs="Arial"/>
                <w:sz w:val="20"/>
                <w:szCs w:val="20"/>
              </w:rPr>
            </w:pPr>
            <w:r w:rsidRPr="00E7192A">
              <w:rPr>
                <w:rFonts w:ascii="Arial" w:hAnsi="Arial" w:cs="Arial"/>
                <w:sz w:val="20"/>
                <w:szCs w:val="20"/>
              </w:rPr>
              <w:t xml:space="preserve">Budget monitoring reports </w:t>
            </w:r>
          </w:p>
          <w:p w:rsidR="006F16AC" w:rsidRPr="00E7192A" w:rsidRDefault="006F16AC">
            <w:pPr>
              <w:pStyle w:val="Default"/>
              <w:rPr>
                <w:rFonts w:ascii="Arial" w:hAnsi="Arial" w:cs="Arial"/>
                <w:sz w:val="20"/>
                <w:szCs w:val="20"/>
              </w:rPr>
            </w:pPr>
          </w:p>
        </w:tc>
        <w:tc>
          <w:tcPr>
            <w:tcW w:w="5103" w:type="dxa"/>
          </w:tcPr>
          <w:p w:rsidR="000C3F73" w:rsidRPr="000C3F73" w:rsidRDefault="000C3F73" w:rsidP="000C3F73">
            <w:pPr>
              <w:rPr>
                <w:sz w:val="20"/>
                <w:szCs w:val="20"/>
              </w:rPr>
            </w:pPr>
            <w:r w:rsidRPr="000C3F73">
              <w:rPr>
                <w:sz w:val="20"/>
                <w:szCs w:val="20"/>
              </w:rPr>
              <w:t>As</w:t>
            </w:r>
            <w:r>
              <w:rPr>
                <w:sz w:val="20"/>
                <w:szCs w:val="20"/>
              </w:rPr>
              <w:t xml:space="preserve"> </w:t>
            </w:r>
            <w:r w:rsidRPr="000C3F73">
              <w:rPr>
                <w:sz w:val="20"/>
                <w:szCs w:val="20"/>
              </w:rPr>
              <w:t xml:space="preserve">above re budget monitoring </w:t>
            </w:r>
          </w:p>
          <w:p w:rsidR="000C3F73" w:rsidRPr="000C3F73" w:rsidRDefault="000C3F73" w:rsidP="000C3F73">
            <w:pPr>
              <w:rPr>
                <w:sz w:val="20"/>
                <w:szCs w:val="20"/>
              </w:rPr>
            </w:pPr>
          </w:p>
          <w:p w:rsidR="000C3F73" w:rsidRPr="009F23D9" w:rsidRDefault="000C3F73" w:rsidP="000C3F73">
            <w:pPr>
              <w:rPr>
                <w:sz w:val="20"/>
                <w:szCs w:val="20"/>
              </w:rPr>
            </w:pPr>
            <w:r w:rsidRPr="009F23D9">
              <w:rPr>
                <w:sz w:val="20"/>
                <w:szCs w:val="20"/>
              </w:rPr>
              <w:t xml:space="preserve">Risks covered in Budget report to Cabinet </w:t>
            </w:r>
          </w:p>
          <w:p w:rsidR="000C3F73" w:rsidRPr="009F23D9" w:rsidRDefault="000C3F73" w:rsidP="000C3F73">
            <w:pPr>
              <w:rPr>
                <w:sz w:val="20"/>
                <w:szCs w:val="20"/>
              </w:rPr>
            </w:pPr>
          </w:p>
          <w:p w:rsidR="006F16AC" w:rsidRPr="00E7192A" w:rsidRDefault="000C3F73" w:rsidP="000C3F73">
            <w:pPr>
              <w:rPr>
                <w:sz w:val="20"/>
                <w:szCs w:val="20"/>
              </w:rPr>
            </w:pPr>
            <w:r w:rsidRPr="009F23D9">
              <w:rPr>
                <w:sz w:val="20"/>
                <w:szCs w:val="20"/>
              </w:rPr>
              <w:t>Strategic Financial risks covered in Corporate Risk register reported to CSB and GARMS</w:t>
            </w:r>
          </w:p>
        </w:tc>
        <w:tc>
          <w:tcPr>
            <w:tcW w:w="993" w:type="dxa"/>
          </w:tcPr>
          <w:p w:rsidR="006F16AC" w:rsidRPr="000C3F73" w:rsidRDefault="006F16AC" w:rsidP="00D068AD">
            <w:pPr>
              <w:rPr>
                <w:sz w:val="20"/>
                <w:szCs w:val="20"/>
              </w:rPr>
            </w:pPr>
            <w:r w:rsidRPr="000C3F73">
              <w:rPr>
                <w:sz w:val="20"/>
                <w:szCs w:val="20"/>
              </w:rPr>
              <w:t>DC</w:t>
            </w:r>
          </w:p>
        </w:tc>
        <w:tc>
          <w:tcPr>
            <w:tcW w:w="950" w:type="dxa"/>
          </w:tcPr>
          <w:p w:rsidR="006F16AC" w:rsidRPr="000C3F73" w:rsidRDefault="000C3F73" w:rsidP="000C3F73">
            <w:pPr>
              <w:rPr>
                <w:sz w:val="20"/>
                <w:szCs w:val="20"/>
              </w:rPr>
            </w:pPr>
            <w:proofErr w:type="spellStart"/>
            <w:r w:rsidRPr="000C3F73">
              <w:rPr>
                <w:sz w:val="20"/>
                <w:szCs w:val="20"/>
              </w:rPr>
              <w:t>S</w:t>
            </w:r>
            <w:r w:rsidR="0070264B" w:rsidRPr="000C3F73">
              <w:rPr>
                <w:sz w:val="20"/>
                <w:szCs w:val="20"/>
              </w:rPr>
              <w:t>D</w:t>
            </w:r>
            <w:r w:rsidRPr="000C3F73">
              <w:rPr>
                <w:sz w:val="20"/>
                <w:szCs w:val="20"/>
              </w:rPr>
              <w:t>an</w:t>
            </w:r>
            <w:proofErr w:type="spellEnd"/>
          </w:p>
          <w:p w:rsidR="000C3F73" w:rsidRPr="000C3F73" w:rsidRDefault="000C3F73" w:rsidP="000C3F73">
            <w:pPr>
              <w:rPr>
                <w:sz w:val="20"/>
                <w:szCs w:val="20"/>
              </w:rPr>
            </w:pPr>
            <w:r w:rsidRPr="000C3F73">
              <w:rPr>
                <w:sz w:val="20"/>
                <w:szCs w:val="20"/>
              </w:rPr>
              <w:t>26/02/18</w:t>
            </w:r>
          </w:p>
        </w:tc>
        <w:tc>
          <w:tcPr>
            <w:tcW w:w="992" w:type="dxa"/>
            <w:textDirection w:val="tbRl"/>
          </w:tcPr>
          <w:p w:rsidR="006F16AC" w:rsidRPr="00E7192A" w:rsidRDefault="00B9098F" w:rsidP="00B9098F">
            <w:pPr>
              <w:ind w:left="113" w:right="113"/>
              <w:rPr>
                <w:sz w:val="20"/>
                <w:szCs w:val="20"/>
              </w:rPr>
            </w:pPr>
            <w:r>
              <w:rPr>
                <w:sz w:val="20"/>
                <w:szCs w:val="20"/>
              </w:rPr>
              <w:t>No Gap</w:t>
            </w:r>
          </w:p>
        </w:tc>
      </w:tr>
    </w:tbl>
    <w:p w:rsidR="000D3A14" w:rsidRDefault="000D3A14"/>
    <w:p w:rsidR="00F73656" w:rsidRPr="00E7192A" w:rsidRDefault="00F73656" w:rsidP="00F73656">
      <w:pPr>
        <w:pStyle w:val="Pa23"/>
        <w:spacing w:before="40"/>
        <w:rPr>
          <w:rFonts w:ascii="Arial" w:hAnsi="Arial" w:cs="Arial"/>
          <w:color w:val="000000"/>
        </w:rPr>
      </w:pPr>
      <w:r w:rsidRPr="00E7192A">
        <w:rPr>
          <w:rFonts w:ascii="Arial" w:hAnsi="Arial" w:cs="Arial"/>
          <w:b/>
          <w:bCs/>
          <w:color w:val="000000"/>
        </w:rPr>
        <w:t xml:space="preserve">Further guidance </w:t>
      </w:r>
    </w:p>
    <w:p w:rsidR="00F73656" w:rsidRPr="00E7192A" w:rsidRDefault="00F73656" w:rsidP="00F73656">
      <w:pPr>
        <w:pStyle w:val="Default"/>
        <w:numPr>
          <w:ilvl w:val="0"/>
          <w:numId w:val="13"/>
        </w:numPr>
        <w:rPr>
          <w:rFonts w:ascii="Arial" w:hAnsi="Arial" w:cs="Arial"/>
        </w:rPr>
      </w:pPr>
      <w:r w:rsidRPr="00E7192A">
        <w:rPr>
          <w:rFonts w:ascii="Arial" w:hAnsi="Arial" w:cs="Arial"/>
        </w:rPr>
        <w:t xml:space="preserve">From Bolt-on to Built-in: Managing Risk as an Integral Part of Managing an Organization (IFAC, 2015) </w:t>
      </w:r>
    </w:p>
    <w:p w:rsidR="00F73656" w:rsidRPr="00E7192A" w:rsidRDefault="00F73656" w:rsidP="00F73656">
      <w:pPr>
        <w:pStyle w:val="Default"/>
        <w:numPr>
          <w:ilvl w:val="0"/>
          <w:numId w:val="13"/>
        </w:numPr>
        <w:rPr>
          <w:rFonts w:ascii="Arial" w:hAnsi="Arial" w:cs="Arial"/>
        </w:rPr>
      </w:pPr>
      <w:r w:rsidRPr="00E7192A">
        <w:rPr>
          <w:rFonts w:ascii="Arial" w:hAnsi="Arial" w:cs="Arial"/>
        </w:rPr>
        <w:t xml:space="preserve">Code of Practice on Managing the Risk of Fraud and Corruption (CIPFA, 2014) </w:t>
      </w:r>
    </w:p>
    <w:p w:rsidR="00F73656" w:rsidRPr="00E7192A" w:rsidRDefault="00F73656" w:rsidP="00F73656">
      <w:pPr>
        <w:pStyle w:val="Default"/>
        <w:numPr>
          <w:ilvl w:val="0"/>
          <w:numId w:val="13"/>
        </w:numPr>
        <w:rPr>
          <w:rFonts w:ascii="Arial" w:hAnsi="Arial" w:cs="Arial"/>
        </w:rPr>
      </w:pPr>
      <w:r w:rsidRPr="00E7192A">
        <w:rPr>
          <w:rFonts w:ascii="Arial" w:hAnsi="Arial" w:cs="Arial"/>
        </w:rPr>
        <w:t xml:space="preserve">Code of Practice on Managing the Risk of Fraud and Corruption: Guidance Notes (CIPFA, 2015) </w:t>
      </w:r>
    </w:p>
    <w:p w:rsidR="00F73656" w:rsidRPr="00E7192A" w:rsidRDefault="00F73656" w:rsidP="00F73656">
      <w:pPr>
        <w:pStyle w:val="Default"/>
        <w:numPr>
          <w:ilvl w:val="0"/>
          <w:numId w:val="13"/>
        </w:numPr>
        <w:rPr>
          <w:rFonts w:ascii="Arial" w:hAnsi="Arial" w:cs="Arial"/>
        </w:rPr>
      </w:pPr>
      <w:r w:rsidRPr="00E7192A">
        <w:rPr>
          <w:rFonts w:ascii="Arial" w:hAnsi="Arial" w:cs="Arial"/>
        </w:rPr>
        <w:t xml:space="preserve">Whole System Approach to Public Financial Management (CIPFA, 2012) </w:t>
      </w:r>
    </w:p>
    <w:p w:rsidR="00F73656" w:rsidRPr="00E7192A" w:rsidRDefault="00F73656" w:rsidP="00F73656">
      <w:pPr>
        <w:pStyle w:val="Default"/>
        <w:numPr>
          <w:ilvl w:val="0"/>
          <w:numId w:val="13"/>
        </w:numPr>
        <w:rPr>
          <w:rFonts w:ascii="Arial" w:hAnsi="Arial" w:cs="Arial"/>
        </w:rPr>
      </w:pPr>
      <w:r w:rsidRPr="00E7192A">
        <w:rPr>
          <w:rFonts w:ascii="Arial" w:hAnsi="Arial" w:cs="Arial"/>
        </w:rPr>
        <w:t>Audit Committees: Practical Guidance for Local Authorities and Police (CIPFA, 2013)</w:t>
      </w:r>
    </w:p>
    <w:p w:rsidR="000D3A14" w:rsidRPr="00E7192A" w:rsidRDefault="000D3A14">
      <w:r w:rsidRPr="00E7192A">
        <w:br w:type="page"/>
      </w:r>
    </w:p>
    <w:p w:rsidR="000D3A14" w:rsidRDefault="000D3A14" w:rsidP="000D3A14">
      <w:pPr>
        <w:rPr>
          <w:b/>
          <w:bCs/>
          <w:color w:val="000000"/>
        </w:rPr>
      </w:pPr>
    </w:p>
    <w:p w:rsidR="000D3A14" w:rsidRDefault="000D3A14" w:rsidP="000D3A14">
      <w:pPr>
        <w:rPr>
          <w:rFonts w:cs="FS Lola"/>
          <w:color w:val="000000"/>
          <w:sz w:val="21"/>
          <w:szCs w:val="21"/>
        </w:rPr>
      </w:pPr>
      <w:r w:rsidRPr="005C315B">
        <w:rPr>
          <w:b/>
          <w:bCs/>
          <w:color w:val="000000"/>
        </w:rPr>
        <w:t>Core Principle</w:t>
      </w:r>
      <w:r>
        <w:rPr>
          <w:b/>
          <w:bCs/>
          <w:color w:val="000000"/>
        </w:rPr>
        <w:t xml:space="preserve">: </w:t>
      </w:r>
      <w:r w:rsidRPr="005C315B">
        <w:rPr>
          <w:b/>
          <w:bCs/>
          <w:color w:val="000000"/>
        </w:rPr>
        <w:t xml:space="preserve"> </w:t>
      </w:r>
      <w:r w:rsidRPr="006461F1">
        <w:rPr>
          <w:color w:val="000000"/>
        </w:rPr>
        <w:t>Acting in the public interest requires a commitment to and effective arrangements for:</w:t>
      </w:r>
      <w:r>
        <w:rPr>
          <w:rFonts w:cs="FS Lola"/>
          <w:color w:val="000000"/>
          <w:sz w:val="21"/>
          <w:szCs w:val="21"/>
        </w:rPr>
        <w:t xml:space="preserve"> </w:t>
      </w:r>
    </w:p>
    <w:p w:rsidR="000D3A14" w:rsidRPr="005631EB" w:rsidRDefault="000D3A14" w:rsidP="000D3A14">
      <w:pPr>
        <w:autoSpaceDE w:val="0"/>
        <w:autoSpaceDN w:val="0"/>
        <w:adjustRightInd w:val="0"/>
        <w:spacing w:before="40" w:line="211" w:lineRule="atLeast"/>
        <w:rPr>
          <w:rFonts w:eastAsia="Calibri"/>
          <w:i/>
          <w:color w:val="000000"/>
          <w:lang w:eastAsia="en-GB"/>
        </w:rPr>
      </w:pPr>
      <w:r w:rsidRPr="000D3A14">
        <w:rPr>
          <w:rFonts w:eastAsia="Calibri"/>
          <w:b/>
          <w:bCs/>
          <w:color w:val="000000"/>
          <w:lang w:eastAsia="en-GB"/>
        </w:rPr>
        <w:t xml:space="preserve">7. Implementing good practices in transparency, reporting, and audit to deliver effective accountability </w:t>
      </w:r>
      <w:r w:rsidR="005631EB">
        <w:rPr>
          <w:rFonts w:eastAsia="Calibri"/>
          <w:bCs/>
          <w:i/>
          <w:color w:val="000000"/>
          <w:lang w:eastAsia="en-GB"/>
        </w:rPr>
        <w:t>(Not covered in the 2007 Framework.)</w:t>
      </w:r>
    </w:p>
    <w:p w:rsidR="000D3A14" w:rsidRPr="000D3A14" w:rsidRDefault="000D3A14" w:rsidP="000D3A14">
      <w:pPr>
        <w:autoSpaceDE w:val="0"/>
        <w:autoSpaceDN w:val="0"/>
        <w:adjustRightInd w:val="0"/>
        <w:spacing w:before="40" w:line="211" w:lineRule="atLeast"/>
        <w:rPr>
          <w:rFonts w:eastAsia="Calibri"/>
          <w:color w:val="000000"/>
          <w:lang w:eastAsia="en-GB"/>
        </w:rPr>
      </w:pPr>
      <w:r w:rsidRPr="000D3A14">
        <w:rPr>
          <w:rFonts w:eastAsia="Calibri"/>
          <w:color w:val="000000"/>
          <w:lang w:eastAsia="en-GB"/>
        </w:rPr>
        <w:t xml:space="preserve">Accountability is about ensuring that those making decisions and delivering services are answerable for them. Effective accountability is concerned not only with reporting on actions completed, but also ensuring that stakeholders are able to understand and respond as the organisation plans and carries out its activities in a transparent manner. Both external and internal audit contribute to effective accountability </w:t>
      </w:r>
    </w:p>
    <w:p w:rsidR="000D3A14" w:rsidRDefault="000D3A14"/>
    <w:tbl>
      <w:tblPr>
        <w:tblStyle w:val="TableGrid"/>
        <w:tblW w:w="0" w:type="auto"/>
        <w:tblLayout w:type="fixed"/>
        <w:tblLook w:val="04A0" w:firstRow="1" w:lastRow="0" w:firstColumn="1" w:lastColumn="0" w:noHBand="0" w:noVBand="1"/>
      </w:tblPr>
      <w:tblGrid>
        <w:gridCol w:w="521"/>
        <w:gridCol w:w="2422"/>
        <w:gridCol w:w="2835"/>
        <w:gridCol w:w="7063"/>
        <w:gridCol w:w="1017"/>
        <w:gridCol w:w="1134"/>
        <w:gridCol w:w="622"/>
      </w:tblGrid>
      <w:tr w:rsidR="006F16AC" w:rsidTr="007149BB">
        <w:trPr>
          <w:trHeight w:val="450"/>
        </w:trPr>
        <w:tc>
          <w:tcPr>
            <w:tcW w:w="521" w:type="dxa"/>
            <w:tcBorders>
              <w:bottom w:val="single" w:sz="4" w:space="0" w:color="auto"/>
            </w:tcBorders>
            <w:shd w:val="clear" w:color="auto" w:fill="B2A1C7" w:themeFill="accent4" w:themeFillTint="99"/>
          </w:tcPr>
          <w:p w:rsidR="006F16AC" w:rsidRDefault="006F16AC" w:rsidP="00D068AD"/>
        </w:tc>
        <w:tc>
          <w:tcPr>
            <w:tcW w:w="2422" w:type="dxa"/>
            <w:tcBorders>
              <w:bottom w:val="single" w:sz="4" w:space="0" w:color="auto"/>
            </w:tcBorders>
            <w:shd w:val="clear" w:color="auto" w:fill="B2A1C7" w:themeFill="accent4" w:themeFillTint="99"/>
          </w:tcPr>
          <w:p w:rsidR="006F16AC" w:rsidRPr="005C315B" w:rsidRDefault="006F16AC" w:rsidP="00D068AD">
            <w:pPr>
              <w:pStyle w:val="Pa18"/>
              <w:spacing w:before="40"/>
              <w:rPr>
                <w:rFonts w:ascii="Arial" w:hAnsi="Arial" w:cs="Arial"/>
                <w:color w:val="000000"/>
              </w:rPr>
            </w:pPr>
            <w:r w:rsidRPr="005C315B">
              <w:rPr>
                <w:rFonts w:ascii="Arial" w:hAnsi="Arial" w:cs="Arial"/>
                <w:b/>
                <w:bCs/>
                <w:color w:val="000000"/>
              </w:rPr>
              <w:t xml:space="preserve">Sub-principles </w:t>
            </w:r>
          </w:p>
          <w:p w:rsidR="006F16AC" w:rsidRDefault="006F16AC" w:rsidP="00D068AD">
            <w:pPr>
              <w:pStyle w:val="Pa19"/>
              <w:spacing w:before="40"/>
              <w:rPr>
                <w:rFonts w:cs="FS Lola"/>
                <w:b/>
                <w:bCs/>
                <w:color w:val="000000"/>
                <w:sz w:val="21"/>
                <w:szCs w:val="21"/>
              </w:rPr>
            </w:pPr>
          </w:p>
        </w:tc>
        <w:tc>
          <w:tcPr>
            <w:tcW w:w="2835" w:type="dxa"/>
            <w:tcBorders>
              <w:bottom w:val="single" w:sz="4" w:space="0" w:color="auto"/>
            </w:tcBorders>
            <w:shd w:val="clear" w:color="auto" w:fill="B2A1C7" w:themeFill="accent4" w:themeFillTint="99"/>
          </w:tcPr>
          <w:p w:rsidR="006F16AC" w:rsidRDefault="006F16AC" w:rsidP="00D068AD">
            <w:r w:rsidRPr="00774145">
              <w:rPr>
                <w:b/>
              </w:rPr>
              <w:t>Examples of Evidence</w:t>
            </w:r>
          </w:p>
        </w:tc>
        <w:tc>
          <w:tcPr>
            <w:tcW w:w="7063" w:type="dxa"/>
            <w:tcBorders>
              <w:bottom w:val="single" w:sz="4" w:space="0" w:color="auto"/>
            </w:tcBorders>
            <w:shd w:val="clear" w:color="auto" w:fill="B2A1C7" w:themeFill="accent4" w:themeFillTint="99"/>
          </w:tcPr>
          <w:p w:rsidR="006F16AC" w:rsidRDefault="006F16AC" w:rsidP="004F6AF9">
            <w:r w:rsidRPr="00AE6BF1">
              <w:rPr>
                <w:b/>
                <w:sz w:val="20"/>
                <w:szCs w:val="20"/>
              </w:rPr>
              <w:t>Examples of systems, processes, documentation and other evidence  demonstrating compliance in 201</w:t>
            </w:r>
            <w:r w:rsidR="004F6AF9">
              <w:rPr>
                <w:b/>
                <w:sz w:val="20"/>
                <w:szCs w:val="20"/>
              </w:rPr>
              <w:t>7</w:t>
            </w:r>
            <w:r w:rsidRPr="00AE6BF1">
              <w:rPr>
                <w:b/>
                <w:sz w:val="20"/>
                <w:szCs w:val="20"/>
              </w:rPr>
              <w:t>/1</w:t>
            </w:r>
            <w:r w:rsidR="004F6AF9">
              <w:rPr>
                <w:b/>
                <w:sz w:val="20"/>
                <w:szCs w:val="20"/>
              </w:rPr>
              <w:t>8</w:t>
            </w:r>
          </w:p>
        </w:tc>
        <w:tc>
          <w:tcPr>
            <w:tcW w:w="1017" w:type="dxa"/>
            <w:tcBorders>
              <w:bottom w:val="single" w:sz="4" w:space="0" w:color="auto"/>
            </w:tcBorders>
            <w:shd w:val="clear" w:color="auto" w:fill="B2A1C7" w:themeFill="accent4" w:themeFillTint="99"/>
          </w:tcPr>
          <w:p w:rsidR="006F16AC" w:rsidRPr="00D52B9B" w:rsidRDefault="006F16AC" w:rsidP="00175161">
            <w:pPr>
              <w:rPr>
                <w:b/>
                <w:sz w:val="20"/>
                <w:szCs w:val="20"/>
              </w:rPr>
            </w:pPr>
            <w:r w:rsidRPr="00D52B9B">
              <w:rPr>
                <w:b/>
                <w:sz w:val="20"/>
                <w:szCs w:val="20"/>
              </w:rPr>
              <w:t>Owner</w:t>
            </w:r>
          </w:p>
        </w:tc>
        <w:tc>
          <w:tcPr>
            <w:tcW w:w="1134" w:type="dxa"/>
            <w:tcBorders>
              <w:bottom w:val="single" w:sz="4" w:space="0" w:color="auto"/>
            </w:tcBorders>
            <w:shd w:val="clear" w:color="auto" w:fill="B2A1C7" w:themeFill="accent4" w:themeFillTint="99"/>
          </w:tcPr>
          <w:p w:rsidR="006F16AC" w:rsidRPr="00D52B9B" w:rsidRDefault="006F16AC" w:rsidP="00175161">
            <w:pPr>
              <w:rPr>
                <w:b/>
                <w:sz w:val="20"/>
                <w:szCs w:val="20"/>
              </w:rPr>
            </w:pPr>
            <w:r w:rsidRPr="00D52B9B">
              <w:rPr>
                <w:b/>
                <w:sz w:val="20"/>
                <w:szCs w:val="20"/>
              </w:rPr>
              <w:t>Evidence provider + date</w:t>
            </w:r>
          </w:p>
        </w:tc>
        <w:tc>
          <w:tcPr>
            <w:tcW w:w="622" w:type="dxa"/>
            <w:tcBorders>
              <w:bottom w:val="single" w:sz="4" w:space="0" w:color="auto"/>
            </w:tcBorders>
            <w:shd w:val="clear" w:color="auto" w:fill="B2A1C7" w:themeFill="accent4" w:themeFillTint="99"/>
          </w:tcPr>
          <w:p w:rsidR="006F16AC" w:rsidRPr="00D52B9B" w:rsidRDefault="006F16AC" w:rsidP="00175161">
            <w:pPr>
              <w:rPr>
                <w:b/>
                <w:sz w:val="20"/>
                <w:szCs w:val="20"/>
              </w:rPr>
            </w:pPr>
            <w:r w:rsidRPr="00D52B9B">
              <w:rPr>
                <w:b/>
                <w:sz w:val="20"/>
                <w:szCs w:val="20"/>
              </w:rPr>
              <w:t>G</w:t>
            </w:r>
            <w:r>
              <w:rPr>
                <w:b/>
                <w:sz w:val="20"/>
                <w:szCs w:val="20"/>
              </w:rPr>
              <w:t>ap</w:t>
            </w:r>
          </w:p>
        </w:tc>
      </w:tr>
      <w:tr w:rsidR="006F16AC" w:rsidTr="007149BB">
        <w:trPr>
          <w:trHeight w:val="450"/>
        </w:trPr>
        <w:tc>
          <w:tcPr>
            <w:tcW w:w="521" w:type="dxa"/>
            <w:shd w:val="clear" w:color="auto" w:fill="E5DFEC" w:themeFill="accent4" w:themeFillTint="33"/>
          </w:tcPr>
          <w:p w:rsidR="006F16AC" w:rsidRDefault="006F16AC" w:rsidP="00D068AD"/>
        </w:tc>
        <w:tc>
          <w:tcPr>
            <w:tcW w:w="2422" w:type="dxa"/>
            <w:shd w:val="clear" w:color="auto" w:fill="E5DFEC" w:themeFill="accent4" w:themeFillTint="33"/>
          </w:tcPr>
          <w:p w:rsidR="006F16AC" w:rsidRPr="005C315B" w:rsidRDefault="006F16AC" w:rsidP="005010F9">
            <w:pPr>
              <w:pStyle w:val="Pa19"/>
              <w:spacing w:before="40"/>
              <w:rPr>
                <w:rFonts w:ascii="Arial" w:hAnsi="Arial" w:cs="Arial"/>
                <w:b/>
                <w:bCs/>
                <w:color w:val="000000"/>
              </w:rPr>
            </w:pPr>
            <w:r>
              <w:rPr>
                <w:rFonts w:cs="FS Lola"/>
                <w:b/>
                <w:bCs/>
                <w:color w:val="000000"/>
                <w:sz w:val="21"/>
                <w:szCs w:val="21"/>
              </w:rPr>
              <w:t xml:space="preserve">Implementing good practice in transparency </w:t>
            </w:r>
          </w:p>
        </w:tc>
        <w:tc>
          <w:tcPr>
            <w:tcW w:w="2835" w:type="dxa"/>
            <w:shd w:val="clear" w:color="auto" w:fill="E5DFEC" w:themeFill="accent4" w:themeFillTint="33"/>
          </w:tcPr>
          <w:p w:rsidR="006F16AC" w:rsidRDefault="006F16AC" w:rsidP="00D068AD"/>
        </w:tc>
        <w:tc>
          <w:tcPr>
            <w:tcW w:w="7063" w:type="dxa"/>
            <w:shd w:val="clear" w:color="auto" w:fill="E5DFEC" w:themeFill="accent4" w:themeFillTint="33"/>
          </w:tcPr>
          <w:p w:rsidR="006F16AC" w:rsidRDefault="006F16AC" w:rsidP="00D068AD"/>
        </w:tc>
        <w:tc>
          <w:tcPr>
            <w:tcW w:w="1017" w:type="dxa"/>
            <w:shd w:val="clear" w:color="auto" w:fill="E5DFEC" w:themeFill="accent4" w:themeFillTint="33"/>
          </w:tcPr>
          <w:p w:rsidR="006F16AC" w:rsidRDefault="006F16AC" w:rsidP="00D068AD"/>
        </w:tc>
        <w:tc>
          <w:tcPr>
            <w:tcW w:w="1134" w:type="dxa"/>
            <w:shd w:val="clear" w:color="auto" w:fill="E5DFEC" w:themeFill="accent4" w:themeFillTint="33"/>
          </w:tcPr>
          <w:p w:rsidR="006F16AC" w:rsidRDefault="006F16AC" w:rsidP="00D068AD"/>
        </w:tc>
        <w:tc>
          <w:tcPr>
            <w:tcW w:w="622" w:type="dxa"/>
            <w:shd w:val="clear" w:color="auto" w:fill="E5DFEC" w:themeFill="accent4" w:themeFillTint="33"/>
          </w:tcPr>
          <w:p w:rsidR="006F16AC" w:rsidRDefault="006F16AC" w:rsidP="00D068AD"/>
        </w:tc>
      </w:tr>
      <w:tr w:rsidR="006F16AC" w:rsidRPr="00233145" w:rsidTr="00E26662">
        <w:trPr>
          <w:cantSplit/>
          <w:trHeight w:val="1134"/>
        </w:trPr>
        <w:tc>
          <w:tcPr>
            <w:tcW w:w="521" w:type="dxa"/>
          </w:tcPr>
          <w:p w:rsidR="006F16AC" w:rsidRPr="00233145" w:rsidRDefault="006F16AC" w:rsidP="00D068AD">
            <w:pPr>
              <w:rPr>
                <w:sz w:val="20"/>
                <w:szCs w:val="20"/>
              </w:rPr>
            </w:pPr>
            <w:r w:rsidRPr="00233145">
              <w:rPr>
                <w:sz w:val="20"/>
                <w:szCs w:val="20"/>
              </w:rPr>
              <w:t>7.1</w:t>
            </w:r>
          </w:p>
        </w:tc>
        <w:tc>
          <w:tcPr>
            <w:tcW w:w="2422" w:type="dxa"/>
          </w:tcPr>
          <w:p w:rsidR="006F16AC" w:rsidRPr="00233145" w:rsidRDefault="006F16AC" w:rsidP="000D3A14">
            <w:pPr>
              <w:pStyle w:val="Default"/>
              <w:rPr>
                <w:rFonts w:ascii="Arial" w:hAnsi="Arial" w:cs="Arial"/>
                <w:sz w:val="20"/>
                <w:szCs w:val="20"/>
              </w:rPr>
            </w:pPr>
            <w:r w:rsidRPr="00233145">
              <w:rPr>
                <w:rFonts w:ascii="Arial" w:hAnsi="Arial" w:cs="Arial"/>
                <w:sz w:val="20"/>
                <w:szCs w:val="20"/>
              </w:rPr>
              <w:t xml:space="preserve">Writing and communicating reports for the public and other stakeholders in a fair, balanced and understandable style appropriate to the intended audience and ensuring that they are easy to access and interrogate </w:t>
            </w:r>
          </w:p>
          <w:p w:rsidR="006F16AC" w:rsidRPr="00233145" w:rsidRDefault="006F16AC" w:rsidP="00D068AD">
            <w:pPr>
              <w:pStyle w:val="Pa18"/>
              <w:spacing w:before="40"/>
              <w:rPr>
                <w:rFonts w:ascii="Arial" w:hAnsi="Arial" w:cs="Arial"/>
                <w:b/>
                <w:bCs/>
                <w:color w:val="000000"/>
                <w:sz w:val="20"/>
                <w:szCs w:val="20"/>
              </w:rPr>
            </w:pPr>
          </w:p>
        </w:tc>
        <w:tc>
          <w:tcPr>
            <w:tcW w:w="2835" w:type="dxa"/>
          </w:tcPr>
          <w:p w:rsidR="006F16AC" w:rsidRPr="00233145" w:rsidRDefault="006F16AC" w:rsidP="005010F9">
            <w:pPr>
              <w:pStyle w:val="Default"/>
              <w:numPr>
                <w:ilvl w:val="0"/>
                <w:numId w:val="4"/>
              </w:numPr>
              <w:ind w:left="346"/>
              <w:rPr>
                <w:rFonts w:ascii="Arial" w:hAnsi="Arial" w:cs="Arial"/>
                <w:sz w:val="20"/>
                <w:szCs w:val="20"/>
              </w:rPr>
            </w:pPr>
            <w:r w:rsidRPr="00233145">
              <w:rPr>
                <w:rFonts w:ascii="Arial" w:hAnsi="Arial" w:cs="Arial"/>
                <w:sz w:val="20"/>
                <w:szCs w:val="20"/>
              </w:rPr>
              <w:t xml:space="preserve">Website </w:t>
            </w:r>
          </w:p>
          <w:p w:rsidR="006F16AC" w:rsidRPr="00233145" w:rsidRDefault="006F16AC" w:rsidP="005010F9">
            <w:pPr>
              <w:pStyle w:val="Default"/>
              <w:numPr>
                <w:ilvl w:val="0"/>
                <w:numId w:val="4"/>
              </w:numPr>
              <w:ind w:left="346"/>
              <w:rPr>
                <w:rFonts w:ascii="Arial" w:hAnsi="Arial" w:cs="Arial"/>
                <w:sz w:val="20"/>
                <w:szCs w:val="20"/>
              </w:rPr>
            </w:pPr>
            <w:r w:rsidRPr="00233145">
              <w:rPr>
                <w:rFonts w:ascii="Arial" w:hAnsi="Arial" w:cs="Arial"/>
                <w:sz w:val="20"/>
                <w:szCs w:val="20"/>
              </w:rPr>
              <w:t xml:space="preserve">Annual report </w:t>
            </w:r>
          </w:p>
          <w:p w:rsidR="006F16AC" w:rsidRPr="00233145" w:rsidRDefault="006F16AC">
            <w:pPr>
              <w:pStyle w:val="Default"/>
              <w:rPr>
                <w:rFonts w:ascii="Arial" w:hAnsi="Arial" w:cs="Arial"/>
                <w:sz w:val="20"/>
                <w:szCs w:val="20"/>
              </w:rPr>
            </w:pPr>
          </w:p>
        </w:tc>
        <w:tc>
          <w:tcPr>
            <w:tcW w:w="7063" w:type="dxa"/>
          </w:tcPr>
          <w:p w:rsidR="006F16AC" w:rsidRPr="009F23D9" w:rsidRDefault="001B4FCF" w:rsidP="00D068AD">
            <w:pPr>
              <w:rPr>
                <w:sz w:val="20"/>
                <w:szCs w:val="20"/>
              </w:rPr>
            </w:pPr>
            <w:r w:rsidRPr="009F23D9">
              <w:rPr>
                <w:sz w:val="20"/>
                <w:szCs w:val="20"/>
              </w:rPr>
              <w:t>Web Team</w:t>
            </w:r>
          </w:p>
          <w:p w:rsidR="004A0715" w:rsidRDefault="004A0715" w:rsidP="00D068AD">
            <w:pPr>
              <w:rPr>
                <w:sz w:val="20"/>
                <w:szCs w:val="20"/>
              </w:rPr>
            </w:pPr>
          </w:p>
          <w:p w:rsidR="001B4FCF" w:rsidRPr="00233145" w:rsidRDefault="001B4FCF" w:rsidP="00D068AD">
            <w:pPr>
              <w:rPr>
                <w:sz w:val="20"/>
                <w:szCs w:val="20"/>
              </w:rPr>
            </w:pPr>
          </w:p>
          <w:p w:rsidR="004A0715" w:rsidRPr="004A0715" w:rsidRDefault="004A0715" w:rsidP="004A0715">
            <w:pPr>
              <w:rPr>
                <w:sz w:val="20"/>
                <w:szCs w:val="20"/>
              </w:rPr>
            </w:pPr>
            <w:r w:rsidRPr="004A0715">
              <w:rPr>
                <w:sz w:val="20"/>
                <w:szCs w:val="20"/>
              </w:rPr>
              <w:t xml:space="preserve">Templates </w:t>
            </w:r>
            <w:r w:rsidR="009F23D9">
              <w:rPr>
                <w:sz w:val="20"/>
                <w:szCs w:val="20"/>
              </w:rPr>
              <w:t xml:space="preserve">and guidance </w:t>
            </w:r>
            <w:r w:rsidRPr="004A0715">
              <w:rPr>
                <w:sz w:val="20"/>
                <w:szCs w:val="20"/>
              </w:rPr>
              <w:t>for committee and cabinet decision</w:t>
            </w:r>
            <w:r w:rsidR="009F23D9">
              <w:rPr>
                <w:sz w:val="20"/>
                <w:szCs w:val="20"/>
              </w:rPr>
              <w:t xml:space="preserve"> reports</w:t>
            </w:r>
            <w:r w:rsidRPr="004A0715">
              <w:rPr>
                <w:sz w:val="20"/>
                <w:szCs w:val="20"/>
              </w:rPr>
              <w:t xml:space="preserve"> (GS) include sections on options, financial implications, risk management, equalities and legal implications. </w:t>
            </w:r>
          </w:p>
          <w:p w:rsidR="004A0715" w:rsidRPr="004A0715" w:rsidRDefault="004A0715" w:rsidP="004A0715">
            <w:pPr>
              <w:rPr>
                <w:sz w:val="20"/>
                <w:szCs w:val="20"/>
              </w:rPr>
            </w:pPr>
          </w:p>
          <w:p w:rsidR="008A12EF" w:rsidRPr="00233145" w:rsidRDefault="004A0715" w:rsidP="004A0715">
            <w:pPr>
              <w:rPr>
                <w:sz w:val="20"/>
                <w:szCs w:val="20"/>
              </w:rPr>
            </w:pPr>
            <w:r w:rsidRPr="004A0715">
              <w:rPr>
                <w:sz w:val="20"/>
                <w:szCs w:val="20"/>
              </w:rPr>
              <w:t>Article 13 of the constitution (GS) sets out the principles of decision-making</w:t>
            </w:r>
          </w:p>
          <w:p w:rsidR="008A12EF" w:rsidRPr="00233145" w:rsidRDefault="008A12EF" w:rsidP="00D068AD">
            <w:pPr>
              <w:rPr>
                <w:sz w:val="20"/>
                <w:szCs w:val="20"/>
              </w:rPr>
            </w:pPr>
          </w:p>
        </w:tc>
        <w:tc>
          <w:tcPr>
            <w:tcW w:w="1017" w:type="dxa"/>
          </w:tcPr>
          <w:p w:rsidR="00233145" w:rsidRDefault="00A44BCA" w:rsidP="001B4FCF">
            <w:pPr>
              <w:rPr>
                <w:sz w:val="20"/>
                <w:szCs w:val="20"/>
              </w:rPr>
            </w:pPr>
            <w:r>
              <w:rPr>
                <w:sz w:val="20"/>
                <w:szCs w:val="20"/>
              </w:rPr>
              <w:t>TW</w:t>
            </w:r>
          </w:p>
          <w:p w:rsidR="00233145" w:rsidRDefault="00233145" w:rsidP="001B4FCF">
            <w:pPr>
              <w:rPr>
                <w:sz w:val="20"/>
                <w:szCs w:val="20"/>
              </w:rPr>
            </w:pPr>
          </w:p>
          <w:p w:rsidR="00A44BCA" w:rsidRDefault="00A44BCA" w:rsidP="00233145">
            <w:pPr>
              <w:rPr>
                <w:sz w:val="20"/>
                <w:szCs w:val="20"/>
              </w:rPr>
            </w:pPr>
          </w:p>
          <w:p w:rsidR="006F16AC" w:rsidRPr="00233145" w:rsidRDefault="001B4FCF" w:rsidP="00233145">
            <w:pPr>
              <w:rPr>
                <w:sz w:val="20"/>
                <w:szCs w:val="20"/>
              </w:rPr>
            </w:pPr>
            <w:r w:rsidRPr="00233145">
              <w:rPr>
                <w:sz w:val="20"/>
                <w:szCs w:val="20"/>
              </w:rPr>
              <w:t>HP</w:t>
            </w:r>
          </w:p>
        </w:tc>
        <w:tc>
          <w:tcPr>
            <w:tcW w:w="1134" w:type="dxa"/>
          </w:tcPr>
          <w:p w:rsidR="00233145" w:rsidRDefault="00A44BCA" w:rsidP="00E7192A">
            <w:pPr>
              <w:rPr>
                <w:sz w:val="20"/>
                <w:szCs w:val="20"/>
              </w:rPr>
            </w:pPr>
            <w:r>
              <w:rPr>
                <w:sz w:val="20"/>
                <w:szCs w:val="20"/>
              </w:rPr>
              <w:t>CC/</w:t>
            </w:r>
            <w:proofErr w:type="spellStart"/>
            <w:r>
              <w:rPr>
                <w:sz w:val="20"/>
                <w:szCs w:val="20"/>
              </w:rPr>
              <w:t>RStJ</w:t>
            </w:r>
            <w:proofErr w:type="spellEnd"/>
          </w:p>
          <w:p w:rsidR="00233145" w:rsidRDefault="00233145" w:rsidP="00E7192A">
            <w:pPr>
              <w:rPr>
                <w:sz w:val="20"/>
                <w:szCs w:val="20"/>
              </w:rPr>
            </w:pPr>
          </w:p>
          <w:p w:rsidR="00A44BCA" w:rsidRDefault="00A44BCA" w:rsidP="004A0715">
            <w:pPr>
              <w:rPr>
                <w:sz w:val="20"/>
                <w:szCs w:val="20"/>
              </w:rPr>
            </w:pPr>
          </w:p>
          <w:p w:rsidR="006F16AC" w:rsidRDefault="004A0715" w:rsidP="004A0715">
            <w:pPr>
              <w:rPr>
                <w:sz w:val="20"/>
                <w:szCs w:val="20"/>
              </w:rPr>
            </w:pPr>
            <w:r>
              <w:rPr>
                <w:sz w:val="20"/>
                <w:szCs w:val="20"/>
              </w:rPr>
              <w:t>LC</w:t>
            </w:r>
          </w:p>
          <w:p w:rsidR="004A0715" w:rsidRPr="00233145" w:rsidRDefault="004A0715" w:rsidP="004A0715">
            <w:pPr>
              <w:rPr>
                <w:sz w:val="20"/>
                <w:szCs w:val="20"/>
              </w:rPr>
            </w:pPr>
            <w:r>
              <w:rPr>
                <w:sz w:val="20"/>
                <w:szCs w:val="20"/>
              </w:rPr>
              <w:t>07/03/18</w:t>
            </w:r>
          </w:p>
        </w:tc>
        <w:tc>
          <w:tcPr>
            <w:tcW w:w="622" w:type="dxa"/>
            <w:textDirection w:val="tbRl"/>
          </w:tcPr>
          <w:p w:rsidR="006F16AC" w:rsidRPr="00233145" w:rsidRDefault="00E26662" w:rsidP="00E26662">
            <w:pPr>
              <w:ind w:left="113" w:right="113"/>
              <w:rPr>
                <w:sz w:val="20"/>
                <w:szCs w:val="20"/>
              </w:rPr>
            </w:pPr>
            <w:r>
              <w:rPr>
                <w:sz w:val="20"/>
                <w:szCs w:val="20"/>
              </w:rPr>
              <w:t>Minor Gap – as per 1.3</w:t>
            </w:r>
          </w:p>
        </w:tc>
      </w:tr>
      <w:tr w:rsidR="00D850AE" w:rsidRPr="00233145" w:rsidTr="009F23D9">
        <w:trPr>
          <w:cantSplit/>
          <w:trHeight w:val="1134"/>
        </w:trPr>
        <w:tc>
          <w:tcPr>
            <w:tcW w:w="521" w:type="dxa"/>
            <w:tcBorders>
              <w:bottom w:val="single" w:sz="4" w:space="0" w:color="auto"/>
            </w:tcBorders>
          </w:tcPr>
          <w:p w:rsidR="00D850AE" w:rsidRPr="00233145" w:rsidRDefault="00D850AE" w:rsidP="00D068AD">
            <w:pPr>
              <w:rPr>
                <w:sz w:val="20"/>
                <w:szCs w:val="20"/>
              </w:rPr>
            </w:pPr>
            <w:r w:rsidRPr="00233145">
              <w:rPr>
                <w:sz w:val="20"/>
                <w:szCs w:val="20"/>
              </w:rPr>
              <w:t>7.2</w:t>
            </w:r>
          </w:p>
        </w:tc>
        <w:tc>
          <w:tcPr>
            <w:tcW w:w="2422" w:type="dxa"/>
            <w:tcBorders>
              <w:bottom w:val="single" w:sz="4" w:space="0" w:color="auto"/>
            </w:tcBorders>
          </w:tcPr>
          <w:p w:rsidR="00D850AE" w:rsidRPr="00233145" w:rsidRDefault="00D850AE" w:rsidP="000D3A14">
            <w:pPr>
              <w:pStyle w:val="Default"/>
              <w:rPr>
                <w:rFonts w:ascii="Arial" w:hAnsi="Arial" w:cs="Arial"/>
                <w:sz w:val="20"/>
                <w:szCs w:val="20"/>
              </w:rPr>
            </w:pPr>
            <w:r w:rsidRPr="009F23D9">
              <w:rPr>
                <w:rFonts w:ascii="Arial" w:hAnsi="Arial" w:cs="Arial"/>
                <w:sz w:val="20"/>
                <w:szCs w:val="20"/>
              </w:rPr>
              <w:t>Striking a balance between providing the right amount of information to satisfy transparency demands and enhance public scrutiny while not being too onerous to provide and for users to understand</w:t>
            </w:r>
            <w:r w:rsidRPr="00233145">
              <w:rPr>
                <w:rFonts w:ascii="Arial" w:hAnsi="Arial" w:cs="Arial"/>
                <w:sz w:val="20"/>
                <w:szCs w:val="20"/>
              </w:rPr>
              <w:t xml:space="preserve"> </w:t>
            </w:r>
          </w:p>
          <w:p w:rsidR="00D850AE" w:rsidRPr="00233145" w:rsidRDefault="00D850AE" w:rsidP="00D068AD">
            <w:pPr>
              <w:pStyle w:val="Pa18"/>
              <w:spacing w:before="40"/>
              <w:rPr>
                <w:rFonts w:ascii="Arial" w:hAnsi="Arial" w:cs="Arial"/>
                <w:b/>
                <w:bCs/>
                <w:color w:val="000000"/>
                <w:sz w:val="20"/>
                <w:szCs w:val="20"/>
              </w:rPr>
            </w:pPr>
          </w:p>
        </w:tc>
        <w:tc>
          <w:tcPr>
            <w:tcW w:w="2835" w:type="dxa"/>
            <w:tcBorders>
              <w:bottom w:val="single" w:sz="4" w:space="0" w:color="auto"/>
            </w:tcBorders>
          </w:tcPr>
          <w:p w:rsidR="00D850AE" w:rsidRPr="00233145" w:rsidRDefault="00D850AE">
            <w:pPr>
              <w:pStyle w:val="Default"/>
              <w:rPr>
                <w:rFonts w:ascii="Arial" w:hAnsi="Arial" w:cs="Arial"/>
                <w:color w:val="auto"/>
                <w:sz w:val="20"/>
                <w:szCs w:val="20"/>
              </w:rPr>
            </w:pPr>
          </w:p>
          <w:p w:rsidR="00D850AE" w:rsidRPr="00233145" w:rsidRDefault="00D850AE" w:rsidP="00F73656">
            <w:pPr>
              <w:pStyle w:val="Default"/>
              <w:rPr>
                <w:rFonts w:ascii="Arial" w:hAnsi="Arial" w:cs="Arial"/>
                <w:sz w:val="20"/>
                <w:szCs w:val="20"/>
              </w:rPr>
            </w:pPr>
          </w:p>
        </w:tc>
        <w:tc>
          <w:tcPr>
            <w:tcW w:w="7063" w:type="dxa"/>
            <w:tcBorders>
              <w:bottom w:val="single" w:sz="4" w:space="0" w:color="auto"/>
            </w:tcBorders>
          </w:tcPr>
          <w:p w:rsidR="009F23D9" w:rsidRPr="00233145" w:rsidRDefault="009F23D9" w:rsidP="009F23D9">
            <w:pPr>
              <w:rPr>
                <w:sz w:val="20"/>
                <w:szCs w:val="20"/>
              </w:rPr>
            </w:pPr>
            <w:r w:rsidRPr="009F23D9">
              <w:rPr>
                <w:sz w:val="20"/>
                <w:szCs w:val="20"/>
              </w:rPr>
              <w:t xml:space="preserve">Templates </w:t>
            </w:r>
            <w:r>
              <w:rPr>
                <w:sz w:val="20"/>
                <w:szCs w:val="20"/>
              </w:rPr>
              <w:t xml:space="preserve">and guidance </w:t>
            </w:r>
            <w:r w:rsidRPr="009F23D9">
              <w:rPr>
                <w:sz w:val="20"/>
                <w:szCs w:val="20"/>
              </w:rPr>
              <w:t xml:space="preserve">for committee and cabinet decision </w:t>
            </w:r>
            <w:r>
              <w:rPr>
                <w:sz w:val="20"/>
                <w:szCs w:val="20"/>
              </w:rPr>
              <w:t xml:space="preserve">reports </w:t>
            </w:r>
            <w:r w:rsidRPr="009F23D9">
              <w:rPr>
                <w:sz w:val="20"/>
                <w:szCs w:val="20"/>
              </w:rPr>
              <w:t>(GS) include sections on options, financial implications, risk management, equalities and legal implications.</w:t>
            </w:r>
          </w:p>
        </w:tc>
        <w:tc>
          <w:tcPr>
            <w:tcW w:w="1017" w:type="dxa"/>
            <w:tcBorders>
              <w:bottom w:val="single" w:sz="4" w:space="0" w:color="auto"/>
            </w:tcBorders>
          </w:tcPr>
          <w:p w:rsidR="00D850AE" w:rsidRPr="00233145" w:rsidRDefault="00D850AE" w:rsidP="00233145">
            <w:pPr>
              <w:rPr>
                <w:sz w:val="20"/>
                <w:szCs w:val="20"/>
              </w:rPr>
            </w:pPr>
            <w:r w:rsidRPr="00233145">
              <w:rPr>
                <w:sz w:val="20"/>
                <w:szCs w:val="20"/>
              </w:rPr>
              <w:t>HP</w:t>
            </w:r>
          </w:p>
        </w:tc>
        <w:tc>
          <w:tcPr>
            <w:tcW w:w="1134" w:type="dxa"/>
            <w:tcBorders>
              <w:bottom w:val="single" w:sz="4" w:space="0" w:color="auto"/>
            </w:tcBorders>
          </w:tcPr>
          <w:p w:rsidR="00D850AE" w:rsidRDefault="001E3008" w:rsidP="001E3008">
            <w:pPr>
              <w:rPr>
                <w:sz w:val="20"/>
                <w:szCs w:val="20"/>
              </w:rPr>
            </w:pPr>
            <w:r>
              <w:rPr>
                <w:sz w:val="20"/>
                <w:szCs w:val="20"/>
              </w:rPr>
              <w:t>LC</w:t>
            </w:r>
          </w:p>
          <w:p w:rsidR="001E3008" w:rsidRPr="00233145" w:rsidRDefault="001E3008" w:rsidP="001E3008">
            <w:pPr>
              <w:rPr>
                <w:sz w:val="20"/>
                <w:szCs w:val="20"/>
              </w:rPr>
            </w:pPr>
            <w:r>
              <w:rPr>
                <w:sz w:val="20"/>
                <w:szCs w:val="20"/>
              </w:rPr>
              <w:t>07/03/18</w:t>
            </w:r>
          </w:p>
        </w:tc>
        <w:tc>
          <w:tcPr>
            <w:tcW w:w="622" w:type="dxa"/>
            <w:tcBorders>
              <w:bottom w:val="single" w:sz="4" w:space="0" w:color="auto"/>
            </w:tcBorders>
            <w:textDirection w:val="tbRl"/>
          </w:tcPr>
          <w:p w:rsidR="00D850AE" w:rsidRPr="00233145" w:rsidRDefault="009F23D9" w:rsidP="009F23D9">
            <w:pPr>
              <w:ind w:left="113" w:right="113"/>
              <w:rPr>
                <w:sz w:val="20"/>
                <w:szCs w:val="20"/>
              </w:rPr>
            </w:pPr>
            <w:r>
              <w:rPr>
                <w:sz w:val="20"/>
                <w:szCs w:val="20"/>
              </w:rPr>
              <w:t>No Gap</w:t>
            </w:r>
          </w:p>
        </w:tc>
      </w:tr>
      <w:tr w:rsidR="00D850AE" w:rsidTr="007149BB">
        <w:trPr>
          <w:trHeight w:val="450"/>
        </w:trPr>
        <w:tc>
          <w:tcPr>
            <w:tcW w:w="521" w:type="dxa"/>
            <w:shd w:val="clear" w:color="auto" w:fill="E5DFEC" w:themeFill="accent4" w:themeFillTint="33"/>
          </w:tcPr>
          <w:p w:rsidR="00D850AE" w:rsidRDefault="00D850AE" w:rsidP="00D068AD"/>
        </w:tc>
        <w:tc>
          <w:tcPr>
            <w:tcW w:w="2422" w:type="dxa"/>
            <w:shd w:val="clear" w:color="auto" w:fill="E5DFEC" w:themeFill="accent4" w:themeFillTint="33"/>
          </w:tcPr>
          <w:p w:rsidR="00D850AE" w:rsidRPr="005C315B" w:rsidRDefault="00D850AE" w:rsidP="005010F9">
            <w:pPr>
              <w:pStyle w:val="Pa19"/>
              <w:spacing w:before="40"/>
              <w:rPr>
                <w:rFonts w:ascii="Arial" w:hAnsi="Arial" w:cs="Arial"/>
                <w:b/>
                <w:bCs/>
                <w:color w:val="000000"/>
              </w:rPr>
            </w:pPr>
            <w:r>
              <w:rPr>
                <w:rFonts w:cs="FS Lola"/>
                <w:b/>
                <w:bCs/>
                <w:color w:val="000000"/>
                <w:sz w:val="21"/>
                <w:szCs w:val="21"/>
              </w:rPr>
              <w:t xml:space="preserve">Implementing good practices in reporting </w:t>
            </w:r>
          </w:p>
        </w:tc>
        <w:tc>
          <w:tcPr>
            <w:tcW w:w="2835" w:type="dxa"/>
            <w:shd w:val="clear" w:color="auto" w:fill="E5DFEC" w:themeFill="accent4" w:themeFillTint="33"/>
          </w:tcPr>
          <w:p w:rsidR="00D850AE" w:rsidRDefault="00D850AE" w:rsidP="00D068AD"/>
        </w:tc>
        <w:tc>
          <w:tcPr>
            <w:tcW w:w="7063" w:type="dxa"/>
            <w:shd w:val="clear" w:color="auto" w:fill="E5DFEC" w:themeFill="accent4" w:themeFillTint="33"/>
          </w:tcPr>
          <w:p w:rsidR="00D850AE" w:rsidRPr="006F16AC" w:rsidRDefault="00D850AE" w:rsidP="00D068AD">
            <w:pPr>
              <w:rPr>
                <w:sz w:val="20"/>
                <w:szCs w:val="20"/>
              </w:rPr>
            </w:pPr>
          </w:p>
        </w:tc>
        <w:tc>
          <w:tcPr>
            <w:tcW w:w="1017" w:type="dxa"/>
            <w:shd w:val="clear" w:color="auto" w:fill="E5DFEC" w:themeFill="accent4" w:themeFillTint="33"/>
          </w:tcPr>
          <w:p w:rsidR="00D850AE" w:rsidRPr="006F16AC" w:rsidRDefault="00D850AE" w:rsidP="00D068AD">
            <w:pPr>
              <w:rPr>
                <w:sz w:val="20"/>
                <w:szCs w:val="20"/>
              </w:rPr>
            </w:pPr>
          </w:p>
        </w:tc>
        <w:tc>
          <w:tcPr>
            <w:tcW w:w="1134" w:type="dxa"/>
            <w:shd w:val="clear" w:color="auto" w:fill="E5DFEC" w:themeFill="accent4" w:themeFillTint="33"/>
          </w:tcPr>
          <w:p w:rsidR="00D850AE" w:rsidRPr="006F16AC" w:rsidRDefault="00D850AE" w:rsidP="00D068AD">
            <w:pPr>
              <w:rPr>
                <w:sz w:val="20"/>
                <w:szCs w:val="20"/>
              </w:rPr>
            </w:pPr>
          </w:p>
        </w:tc>
        <w:tc>
          <w:tcPr>
            <w:tcW w:w="622" w:type="dxa"/>
            <w:shd w:val="clear" w:color="auto" w:fill="E5DFEC" w:themeFill="accent4" w:themeFillTint="33"/>
          </w:tcPr>
          <w:p w:rsidR="00D850AE" w:rsidRPr="006F16AC" w:rsidRDefault="00D850AE" w:rsidP="00D068AD">
            <w:pPr>
              <w:rPr>
                <w:sz w:val="20"/>
                <w:szCs w:val="20"/>
              </w:rPr>
            </w:pPr>
          </w:p>
        </w:tc>
      </w:tr>
      <w:tr w:rsidR="00D850AE" w:rsidRPr="00233145" w:rsidTr="007149BB">
        <w:trPr>
          <w:cantSplit/>
          <w:trHeight w:val="1134"/>
        </w:trPr>
        <w:tc>
          <w:tcPr>
            <w:tcW w:w="521" w:type="dxa"/>
            <w:tcBorders>
              <w:bottom w:val="single" w:sz="4" w:space="0" w:color="auto"/>
            </w:tcBorders>
          </w:tcPr>
          <w:p w:rsidR="00D850AE" w:rsidRPr="00233145" w:rsidRDefault="00D850AE" w:rsidP="00D068AD">
            <w:pPr>
              <w:rPr>
                <w:sz w:val="20"/>
                <w:szCs w:val="20"/>
              </w:rPr>
            </w:pPr>
            <w:r w:rsidRPr="00233145">
              <w:rPr>
                <w:sz w:val="20"/>
                <w:szCs w:val="20"/>
              </w:rPr>
              <w:lastRenderedPageBreak/>
              <w:t>7.3</w:t>
            </w:r>
          </w:p>
        </w:tc>
        <w:tc>
          <w:tcPr>
            <w:tcW w:w="2422" w:type="dxa"/>
            <w:tcBorders>
              <w:bottom w:val="single" w:sz="4" w:space="0" w:color="auto"/>
            </w:tcBorders>
          </w:tcPr>
          <w:p w:rsidR="00D850AE" w:rsidRPr="00233145" w:rsidRDefault="00D850AE" w:rsidP="000D3A14">
            <w:pPr>
              <w:pStyle w:val="Default"/>
              <w:rPr>
                <w:rFonts w:ascii="Arial" w:hAnsi="Arial" w:cs="Arial"/>
                <w:b/>
                <w:bCs/>
                <w:sz w:val="20"/>
                <w:szCs w:val="20"/>
              </w:rPr>
            </w:pPr>
            <w:r w:rsidRPr="00233145">
              <w:rPr>
                <w:rFonts w:ascii="Arial" w:hAnsi="Arial" w:cs="Arial"/>
                <w:sz w:val="20"/>
                <w:szCs w:val="20"/>
              </w:rPr>
              <w:t xml:space="preserve">Reporting at least annually on performance, value for money and stewardship of resources to stakeholders in a timely and understandable way </w:t>
            </w:r>
          </w:p>
        </w:tc>
        <w:tc>
          <w:tcPr>
            <w:tcW w:w="2835" w:type="dxa"/>
            <w:tcBorders>
              <w:bottom w:val="single" w:sz="4" w:space="0" w:color="auto"/>
            </w:tcBorders>
          </w:tcPr>
          <w:p w:rsidR="00D850AE" w:rsidRPr="00233145" w:rsidRDefault="00D850AE" w:rsidP="005010F9">
            <w:pPr>
              <w:pStyle w:val="Default"/>
              <w:numPr>
                <w:ilvl w:val="0"/>
                <w:numId w:val="4"/>
              </w:numPr>
              <w:ind w:left="346"/>
              <w:rPr>
                <w:rFonts w:ascii="Arial" w:hAnsi="Arial" w:cs="Arial"/>
                <w:sz w:val="20"/>
                <w:szCs w:val="20"/>
              </w:rPr>
            </w:pPr>
            <w:r w:rsidRPr="00233145">
              <w:rPr>
                <w:rFonts w:ascii="Arial" w:hAnsi="Arial" w:cs="Arial"/>
                <w:sz w:val="20"/>
                <w:szCs w:val="20"/>
              </w:rPr>
              <w:t xml:space="preserve">Formal annual report which includes key points raised by external scrutineers and service users’ feedback on service delivery </w:t>
            </w:r>
          </w:p>
          <w:p w:rsidR="00D850AE" w:rsidRPr="00233145" w:rsidRDefault="00D850AE" w:rsidP="005010F9">
            <w:pPr>
              <w:pStyle w:val="Default"/>
              <w:numPr>
                <w:ilvl w:val="0"/>
                <w:numId w:val="4"/>
              </w:numPr>
              <w:ind w:left="346"/>
              <w:rPr>
                <w:rFonts w:ascii="Arial" w:hAnsi="Arial" w:cs="Arial"/>
                <w:sz w:val="20"/>
                <w:szCs w:val="20"/>
              </w:rPr>
            </w:pPr>
            <w:r w:rsidRPr="00233145">
              <w:rPr>
                <w:rFonts w:ascii="Arial" w:hAnsi="Arial" w:cs="Arial"/>
                <w:sz w:val="20"/>
                <w:szCs w:val="20"/>
              </w:rPr>
              <w:t xml:space="preserve">Annual financial statements </w:t>
            </w:r>
          </w:p>
          <w:p w:rsidR="00D850AE" w:rsidRPr="00233145" w:rsidRDefault="00D850AE" w:rsidP="00D068AD">
            <w:pPr>
              <w:rPr>
                <w:sz w:val="20"/>
                <w:szCs w:val="20"/>
              </w:rPr>
            </w:pPr>
          </w:p>
        </w:tc>
        <w:tc>
          <w:tcPr>
            <w:tcW w:w="7063" w:type="dxa"/>
            <w:tcBorders>
              <w:bottom w:val="single" w:sz="4" w:space="0" w:color="auto"/>
            </w:tcBorders>
          </w:tcPr>
          <w:p w:rsidR="00CC0AC3" w:rsidRPr="00233145" w:rsidRDefault="00CC0AC3" w:rsidP="00CC0AC3">
            <w:pPr>
              <w:rPr>
                <w:sz w:val="20"/>
                <w:szCs w:val="20"/>
              </w:rPr>
            </w:pPr>
            <w:r w:rsidRPr="00233145">
              <w:rPr>
                <w:sz w:val="20"/>
                <w:szCs w:val="20"/>
              </w:rPr>
              <w:t>Progress is tracked through the quarterly cycle:</w:t>
            </w:r>
          </w:p>
          <w:p w:rsidR="00CC0AC3" w:rsidRPr="00233145" w:rsidRDefault="00CC0AC3" w:rsidP="00CC0AC3">
            <w:pPr>
              <w:pStyle w:val="ListParagraph"/>
              <w:numPr>
                <w:ilvl w:val="0"/>
                <w:numId w:val="22"/>
              </w:numPr>
              <w:rPr>
                <w:sz w:val="20"/>
                <w:szCs w:val="20"/>
              </w:rPr>
            </w:pPr>
            <w:r w:rsidRPr="00233145">
              <w:rPr>
                <w:sz w:val="20"/>
                <w:szCs w:val="20"/>
              </w:rPr>
              <w:t>Improvement Boards</w:t>
            </w:r>
          </w:p>
          <w:p w:rsidR="00CC0AC3" w:rsidRPr="00233145" w:rsidRDefault="00CC0AC3" w:rsidP="00CC0AC3">
            <w:pPr>
              <w:pStyle w:val="ListParagraph"/>
              <w:numPr>
                <w:ilvl w:val="0"/>
                <w:numId w:val="22"/>
              </w:numPr>
              <w:rPr>
                <w:sz w:val="20"/>
                <w:szCs w:val="20"/>
              </w:rPr>
            </w:pPr>
            <w:r w:rsidRPr="00233145">
              <w:rPr>
                <w:sz w:val="20"/>
                <w:szCs w:val="20"/>
              </w:rPr>
              <w:t>CSB Performance Morning</w:t>
            </w:r>
          </w:p>
          <w:p w:rsidR="00CC0AC3" w:rsidRPr="00233145" w:rsidRDefault="00CC0AC3" w:rsidP="00CC0AC3">
            <w:pPr>
              <w:pStyle w:val="ListParagraph"/>
              <w:numPr>
                <w:ilvl w:val="0"/>
                <w:numId w:val="22"/>
              </w:numPr>
              <w:rPr>
                <w:sz w:val="20"/>
                <w:szCs w:val="20"/>
              </w:rPr>
            </w:pPr>
            <w:r w:rsidRPr="00233145">
              <w:rPr>
                <w:sz w:val="20"/>
                <w:szCs w:val="20"/>
              </w:rPr>
              <w:t>Strategic Performance Report to Cabinet</w:t>
            </w:r>
          </w:p>
          <w:p w:rsidR="00CC0AC3" w:rsidRDefault="00A44BCA" w:rsidP="00CC0AC3">
            <w:pPr>
              <w:ind w:left="360"/>
              <w:rPr>
                <w:sz w:val="20"/>
                <w:szCs w:val="20"/>
              </w:rPr>
            </w:pPr>
            <w:r>
              <w:rPr>
                <w:sz w:val="20"/>
                <w:szCs w:val="20"/>
              </w:rPr>
              <w:t>As above</w:t>
            </w:r>
          </w:p>
          <w:p w:rsidR="00A44BCA" w:rsidRPr="00233145" w:rsidRDefault="00A44BCA" w:rsidP="00CC0AC3">
            <w:pPr>
              <w:ind w:left="360"/>
              <w:rPr>
                <w:sz w:val="20"/>
                <w:szCs w:val="20"/>
              </w:rPr>
            </w:pPr>
          </w:p>
          <w:p w:rsidR="00CC0AC3" w:rsidRPr="00233145" w:rsidRDefault="00CC0AC3" w:rsidP="00CC0AC3">
            <w:pPr>
              <w:rPr>
                <w:sz w:val="20"/>
                <w:szCs w:val="20"/>
              </w:rPr>
            </w:pPr>
            <w:r w:rsidRPr="00233145">
              <w:rPr>
                <w:sz w:val="20"/>
                <w:szCs w:val="20"/>
              </w:rPr>
              <w:t>This looks at progress against the Harrow Ambition Plan.  An annual refresh of the HAP also tracks progress and is a public document (GS).</w:t>
            </w:r>
          </w:p>
          <w:p w:rsidR="00CC0AC3" w:rsidRPr="00233145" w:rsidRDefault="00CC0AC3" w:rsidP="00CC0AC3">
            <w:pPr>
              <w:rPr>
                <w:sz w:val="20"/>
                <w:szCs w:val="20"/>
              </w:rPr>
            </w:pPr>
          </w:p>
          <w:p w:rsidR="00D850AE" w:rsidRPr="00233145" w:rsidRDefault="00CC0AC3" w:rsidP="00CC0AC3">
            <w:pPr>
              <w:rPr>
                <w:sz w:val="20"/>
                <w:szCs w:val="20"/>
              </w:rPr>
            </w:pPr>
            <w:r w:rsidRPr="00233145">
              <w:rPr>
                <w:sz w:val="20"/>
                <w:szCs w:val="20"/>
              </w:rPr>
              <w:t xml:space="preserve">The </w:t>
            </w:r>
            <w:hyperlink r:id="rId37" w:history="1">
              <w:r w:rsidRPr="00233145">
                <w:rPr>
                  <w:rStyle w:val="Hyperlink"/>
                  <w:sz w:val="20"/>
                  <w:szCs w:val="20"/>
                </w:rPr>
                <w:t>Annual Financial Statements</w:t>
              </w:r>
            </w:hyperlink>
            <w:r w:rsidRPr="00233145">
              <w:rPr>
                <w:sz w:val="20"/>
                <w:szCs w:val="20"/>
              </w:rPr>
              <w:t xml:space="preserve">  (</w:t>
            </w:r>
            <w:r w:rsidRPr="009F23D9">
              <w:rPr>
                <w:sz w:val="20"/>
                <w:szCs w:val="20"/>
              </w:rPr>
              <w:t>GS)</w:t>
            </w:r>
            <w:r w:rsidRPr="00233145">
              <w:rPr>
                <w:sz w:val="20"/>
                <w:szCs w:val="20"/>
              </w:rPr>
              <w:t xml:space="preserve"> also provide a summary of achievements for each year.</w:t>
            </w:r>
          </w:p>
        </w:tc>
        <w:tc>
          <w:tcPr>
            <w:tcW w:w="1017" w:type="dxa"/>
            <w:tcBorders>
              <w:bottom w:val="single" w:sz="4" w:space="0" w:color="auto"/>
            </w:tcBorders>
          </w:tcPr>
          <w:p w:rsidR="00D850AE" w:rsidRPr="00233145" w:rsidRDefault="00D850AE" w:rsidP="00D068AD">
            <w:pPr>
              <w:rPr>
                <w:sz w:val="20"/>
                <w:szCs w:val="20"/>
              </w:rPr>
            </w:pPr>
            <w:r w:rsidRPr="00233145">
              <w:rPr>
                <w:sz w:val="20"/>
                <w:szCs w:val="20"/>
              </w:rPr>
              <w:t>AD</w:t>
            </w:r>
          </w:p>
          <w:p w:rsidR="00D850AE" w:rsidRPr="00233145" w:rsidRDefault="00D850AE" w:rsidP="00D068AD">
            <w:pPr>
              <w:rPr>
                <w:sz w:val="20"/>
                <w:szCs w:val="20"/>
              </w:rPr>
            </w:pPr>
          </w:p>
          <w:p w:rsidR="00D850AE" w:rsidRPr="00233145" w:rsidRDefault="00D850AE" w:rsidP="00D068AD">
            <w:pPr>
              <w:rPr>
                <w:sz w:val="20"/>
                <w:szCs w:val="20"/>
              </w:rPr>
            </w:pPr>
          </w:p>
          <w:p w:rsidR="00D850AE" w:rsidRPr="00233145" w:rsidRDefault="00D850AE" w:rsidP="00D068AD">
            <w:pPr>
              <w:rPr>
                <w:sz w:val="20"/>
                <w:szCs w:val="20"/>
              </w:rPr>
            </w:pPr>
          </w:p>
          <w:p w:rsidR="00CC0AC3" w:rsidRPr="00233145" w:rsidRDefault="00CC0AC3" w:rsidP="00D068AD">
            <w:pPr>
              <w:rPr>
                <w:sz w:val="20"/>
                <w:szCs w:val="20"/>
              </w:rPr>
            </w:pPr>
          </w:p>
          <w:p w:rsidR="00CC0AC3" w:rsidRPr="00233145" w:rsidRDefault="00CC0AC3" w:rsidP="00D068AD">
            <w:pPr>
              <w:rPr>
                <w:sz w:val="20"/>
                <w:szCs w:val="20"/>
              </w:rPr>
            </w:pPr>
          </w:p>
          <w:p w:rsidR="00CC0AC3" w:rsidRPr="00233145" w:rsidRDefault="00CC0AC3" w:rsidP="00D068AD">
            <w:pPr>
              <w:rPr>
                <w:sz w:val="20"/>
                <w:szCs w:val="20"/>
              </w:rPr>
            </w:pPr>
          </w:p>
          <w:p w:rsidR="00CC0AC3" w:rsidRPr="00233145" w:rsidRDefault="00CC0AC3" w:rsidP="00D068AD">
            <w:pPr>
              <w:rPr>
                <w:sz w:val="20"/>
                <w:szCs w:val="20"/>
              </w:rPr>
            </w:pPr>
          </w:p>
          <w:p w:rsidR="00CC0AC3" w:rsidRPr="00233145" w:rsidRDefault="00CC0AC3" w:rsidP="00D068AD">
            <w:pPr>
              <w:rPr>
                <w:sz w:val="20"/>
                <w:szCs w:val="20"/>
              </w:rPr>
            </w:pPr>
          </w:p>
          <w:p w:rsidR="00D850AE" w:rsidRPr="00233145" w:rsidRDefault="00D850AE" w:rsidP="00D068AD">
            <w:pPr>
              <w:rPr>
                <w:sz w:val="20"/>
                <w:szCs w:val="20"/>
              </w:rPr>
            </w:pPr>
            <w:r w:rsidRPr="00233145">
              <w:rPr>
                <w:sz w:val="20"/>
                <w:szCs w:val="20"/>
              </w:rPr>
              <w:t>DC</w:t>
            </w:r>
          </w:p>
        </w:tc>
        <w:tc>
          <w:tcPr>
            <w:tcW w:w="1134" w:type="dxa"/>
            <w:tcBorders>
              <w:bottom w:val="single" w:sz="4" w:space="0" w:color="auto"/>
            </w:tcBorders>
          </w:tcPr>
          <w:p w:rsidR="00D850AE" w:rsidRPr="00233145" w:rsidRDefault="00D850AE" w:rsidP="00D068AD">
            <w:pPr>
              <w:rPr>
                <w:sz w:val="20"/>
                <w:szCs w:val="20"/>
              </w:rPr>
            </w:pPr>
            <w:r w:rsidRPr="00233145">
              <w:rPr>
                <w:sz w:val="20"/>
                <w:szCs w:val="20"/>
              </w:rPr>
              <w:t>DH</w:t>
            </w:r>
          </w:p>
          <w:p w:rsidR="00D850AE" w:rsidRPr="00233145" w:rsidRDefault="00A44BCA" w:rsidP="00D068AD">
            <w:pPr>
              <w:rPr>
                <w:sz w:val="20"/>
                <w:szCs w:val="20"/>
              </w:rPr>
            </w:pPr>
            <w:r>
              <w:rPr>
                <w:sz w:val="20"/>
                <w:szCs w:val="20"/>
              </w:rPr>
              <w:t>28</w:t>
            </w:r>
            <w:r w:rsidR="00CC0AC3" w:rsidRPr="00233145">
              <w:rPr>
                <w:sz w:val="20"/>
                <w:szCs w:val="20"/>
              </w:rPr>
              <w:t>/0</w:t>
            </w:r>
            <w:r>
              <w:rPr>
                <w:sz w:val="20"/>
                <w:szCs w:val="20"/>
              </w:rPr>
              <w:t>2</w:t>
            </w:r>
            <w:r w:rsidR="00CC0AC3" w:rsidRPr="00233145">
              <w:rPr>
                <w:sz w:val="20"/>
                <w:szCs w:val="20"/>
              </w:rPr>
              <w:t>/1</w:t>
            </w:r>
            <w:r>
              <w:rPr>
                <w:sz w:val="20"/>
                <w:szCs w:val="20"/>
              </w:rPr>
              <w:t>8</w:t>
            </w:r>
          </w:p>
          <w:p w:rsidR="00D850AE" w:rsidRPr="00233145" w:rsidRDefault="00D850AE" w:rsidP="00D068AD">
            <w:pPr>
              <w:rPr>
                <w:sz w:val="20"/>
                <w:szCs w:val="20"/>
              </w:rPr>
            </w:pPr>
          </w:p>
          <w:p w:rsidR="00D850AE" w:rsidRPr="00233145" w:rsidRDefault="00D850AE" w:rsidP="00D068AD">
            <w:pPr>
              <w:rPr>
                <w:sz w:val="20"/>
                <w:szCs w:val="20"/>
              </w:rPr>
            </w:pPr>
          </w:p>
          <w:p w:rsidR="00CC0AC3" w:rsidRPr="00233145" w:rsidRDefault="00CC0AC3" w:rsidP="00D068AD">
            <w:pPr>
              <w:rPr>
                <w:sz w:val="20"/>
                <w:szCs w:val="20"/>
              </w:rPr>
            </w:pPr>
          </w:p>
          <w:p w:rsidR="00CC0AC3" w:rsidRPr="00233145" w:rsidRDefault="00CC0AC3" w:rsidP="00D068AD">
            <w:pPr>
              <w:rPr>
                <w:sz w:val="20"/>
                <w:szCs w:val="20"/>
              </w:rPr>
            </w:pPr>
          </w:p>
          <w:p w:rsidR="00CC0AC3" w:rsidRPr="00233145" w:rsidRDefault="00CC0AC3" w:rsidP="00D068AD">
            <w:pPr>
              <w:rPr>
                <w:sz w:val="20"/>
                <w:szCs w:val="20"/>
              </w:rPr>
            </w:pPr>
          </w:p>
          <w:p w:rsidR="00CC0AC3" w:rsidRPr="00233145" w:rsidRDefault="00CC0AC3" w:rsidP="00D068AD">
            <w:pPr>
              <w:rPr>
                <w:sz w:val="20"/>
                <w:szCs w:val="20"/>
              </w:rPr>
            </w:pPr>
          </w:p>
          <w:p w:rsidR="00CC0AC3" w:rsidRPr="00233145" w:rsidRDefault="00CC0AC3" w:rsidP="00D068AD">
            <w:pPr>
              <w:rPr>
                <w:sz w:val="20"/>
                <w:szCs w:val="20"/>
              </w:rPr>
            </w:pPr>
          </w:p>
          <w:p w:rsidR="00CC0AC3" w:rsidRPr="00233145" w:rsidRDefault="000C3F73" w:rsidP="00D068AD">
            <w:pPr>
              <w:rPr>
                <w:sz w:val="20"/>
                <w:szCs w:val="20"/>
              </w:rPr>
            </w:pPr>
            <w:proofErr w:type="spellStart"/>
            <w:r>
              <w:rPr>
                <w:sz w:val="20"/>
                <w:szCs w:val="20"/>
              </w:rPr>
              <w:t>SDan</w:t>
            </w:r>
            <w:proofErr w:type="spellEnd"/>
            <w:r>
              <w:rPr>
                <w:sz w:val="20"/>
                <w:szCs w:val="20"/>
              </w:rPr>
              <w:t xml:space="preserve"> 26/02/18</w:t>
            </w:r>
          </w:p>
          <w:p w:rsidR="00D850AE" w:rsidRPr="00233145" w:rsidRDefault="00D850AE" w:rsidP="00D068AD">
            <w:pPr>
              <w:rPr>
                <w:sz w:val="20"/>
                <w:szCs w:val="20"/>
              </w:rPr>
            </w:pPr>
          </w:p>
        </w:tc>
        <w:tc>
          <w:tcPr>
            <w:tcW w:w="622" w:type="dxa"/>
            <w:tcBorders>
              <w:bottom w:val="single" w:sz="4" w:space="0" w:color="auto"/>
            </w:tcBorders>
            <w:textDirection w:val="tbRl"/>
          </w:tcPr>
          <w:p w:rsidR="00D850AE" w:rsidRPr="00233145" w:rsidRDefault="00CC0AC3" w:rsidP="00CC0AC3">
            <w:pPr>
              <w:ind w:left="113" w:right="113"/>
              <w:rPr>
                <w:sz w:val="20"/>
                <w:szCs w:val="20"/>
              </w:rPr>
            </w:pPr>
            <w:r w:rsidRPr="00233145">
              <w:rPr>
                <w:sz w:val="20"/>
                <w:szCs w:val="20"/>
              </w:rPr>
              <w:t>No Gap</w:t>
            </w:r>
          </w:p>
        </w:tc>
      </w:tr>
      <w:tr w:rsidR="00D850AE" w:rsidTr="007149BB">
        <w:trPr>
          <w:trHeight w:val="450"/>
        </w:trPr>
        <w:tc>
          <w:tcPr>
            <w:tcW w:w="521" w:type="dxa"/>
            <w:shd w:val="clear" w:color="auto" w:fill="B2A1C7" w:themeFill="accent4" w:themeFillTint="99"/>
          </w:tcPr>
          <w:p w:rsidR="00D850AE" w:rsidRDefault="00D850AE" w:rsidP="00D068AD"/>
        </w:tc>
        <w:tc>
          <w:tcPr>
            <w:tcW w:w="2422" w:type="dxa"/>
            <w:shd w:val="clear" w:color="auto" w:fill="B2A1C7" w:themeFill="accent4" w:themeFillTint="99"/>
          </w:tcPr>
          <w:p w:rsidR="00D850AE" w:rsidRPr="005C315B" w:rsidRDefault="00D850AE" w:rsidP="000D3A14">
            <w:pPr>
              <w:pStyle w:val="Pa18"/>
              <w:spacing w:before="40"/>
              <w:rPr>
                <w:rFonts w:ascii="Arial" w:hAnsi="Arial" w:cs="Arial"/>
                <w:color w:val="000000"/>
              </w:rPr>
            </w:pPr>
            <w:r w:rsidRPr="005C315B">
              <w:rPr>
                <w:rFonts w:ascii="Arial" w:hAnsi="Arial" w:cs="Arial"/>
                <w:b/>
                <w:bCs/>
                <w:color w:val="000000"/>
              </w:rPr>
              <w:t xml:space="preserve">Sub-principles </w:t>
            </w:r>
          </w:p>
          <w:p w:rsidR="00D850AE" w:rsidRPr="005C315B" w:rsidRDefault="00D850AE" w:rsidP="00D068AD">
            <w:pPr>
              <w:pStyle w:val="Pa18"/>
              <w:spacing w:before="40"/>
              <w:rPr>
                <w:rFonts w:ascii="Arial" w:hAnsi="Arial" w:cs="Arial"/>
                <w:b/>
                <w:bCs/>
                <w:color w:val="000000"/>
              </w:rPr>
            </w:pPr>
          </w:p>
        </w:tc>
        <w:tc>
          <w:tcPr>
            <w:tcW w:w="2835" w:type="dxa"/>
            <w:shd w:val="clear" w:color="auto" w:fill="B2A1C7" w:themeFill="accent4" w:themeFillTint="99"/>
          </w:tcPr>
          <w:p w:rsidR="00D850AE" w:rsidRDefault="00D850AE" w:rsidP="00D068AD">
            <w:r w:rsidRPr="00774145">
              <w:rPr>
                <w:b/>
              </w:rPr>
              <w:t>Examples of Evidence</w:t>
            </w:r>
          </w:p>
        </w:tc>
        <w:tc>
          <w:tcPr>
            <w:tcW w:w="7063" w:type="dxa"/>
            <w:shd w:val="clear" w:color="auto" w:fill="B2A1C7" w:themeFill="accent4" w:themeFillTint="99"/>
          </w:tcPr>
          <w:p w:rsidR="00D850AE" w:rsidRDefault="00D850AE" w:rsidP="004F6AF9">
            <w:r w:rsidRPr="00AE6BF1">
              <w:rPr>
                <w:b/>
                <w:sz w:val="20"/>
                <w:szCs w:val="20"/>
              </w:rPr>
              <w:t>Examples of systems, processes, documentation and other evidence  demonstrating compliance in 201</w:t>
            </w:r>
            <w:r w:rsidR="004F6AF9">
              <w:rPr>
                <w:b/>
                <w:sz w:val="20"/>
                <w:szCs w:val="20"/>
              </w:rPr>
              <w:t>7</w:t>
            </w:r>
            <w:r w:rsidRPr="00AE6BF1">
              <w:rPr>
                <w:b/>
                <w:sz w:val="20"/>
                <w:szCs w:val="20"/>
              </w:rPr>
              <w:t>/1</w:t>
            </w:r>
            <w:r w:rsidR="004F6AF9">
              <w:rPr>
                <w:b/>
                <w:sz w:val="20"/>
                <w:szCs w:val="20"/>
              </w:rPr>
              <w:t>8</w:t>
            </w:r>
          </w:p>
        </w:tc>
        <w:tc>
          <w:tcPr>
            <w:tcW w:w="1017" w:type="dxa"/>
            <w:shd w:val="clear" w:color="auto" w:fill="B2A1C7" w:themeFill="accent4" w:themeFillTint="99"/>
          </w:tcPr>
          <w:p w:rsidR="00D850AE" w:rsidRPr="00D52B9B" w:rsidRDefault="00D850AE" w:rsidP="00175161">
            <w:pPr>
              <w:rPr>
                <w:b/>
                <w:sz w:val="20"/>
                <w:szCs w:val="20"/>
              </w:rPr>
            </w:pPr>
            <w:r w:rsidRPr="00D52B9B">
              <w:rPr>
                <w:b/>
                <w:sz w:val="20"/>
                <w:szCs w:val="20"/>
              </w:rPr>
              <w:t>Owner</w:t>
            </w:r>
          </w:p>
        </w:tc>
        <w:tc>
          <w:tcPr>
            <w:tcW w:w="1134" w:type="dxa"/>
            <w:shd w:val="clear" w:color="auto" w:fill="B2A1C7" w:themeFill="accent4" w:themeFillTint="99"/>
          </w:tcPr>
          <w:p w:rsidR="00D850AE" w:rsidRPr="00D52B9B" w:rsidRDefault="00D850AE" w:rsidP="00175161">
            <w:pPr>
              <w:rPr>
                <w:b/>
                <w:sz w:val="20"/>
                <w:szCs w:val="20"/>
              </w:rPr>
            </w:pPr>
            <w:r w:rsidRPr="00D52B9B">
              <w:rPr>
                <w:b/>
                <w:sz w:val="20"/>
                <w:szCs w:val="20"/>
              </w:rPr>
              <w:t>Evidence provider + date</w:t>
            </w:r>
          </w:p>
        </w:tc>
        <w:tc>
          <w:tcPr>
            <w:tcW w:w="622" w:type="dxa"/>
            <w:shd w:val="clear" w:color="auto" w:fill="B2A1C7" w:themeFill="accent4" w:themeFillTint="99"/>
          </w:tcPr>
          <w:p w:rsidR="00D850AE" w:rsidRPr="00D52B9B" w:rsidRDefault="00D850AE" w:rsidP="00175161">
            <w:pPr>
              <w:rPr>
                <w:b/>
                <w:sz w:val="20"/>
                <w:szCs w:val="20"/>
              </w:rPr>
            </w:pPr>
            <w:r w:rsidRPr="00D52B9B">
              <w:rPr>
                <w:b/>
                <w:sz w:val="20"/>
                <w:szCs w:val="20"/>
              </w:rPr>
              <w:t>G</w:t>
            </w:r>
            <w:r>
              <w:rPr>
                <w:b/>
                <w:sz w:val="20"/>
                <w:szCs w:val="20"/>
              </w:rPr>
              <w:t>ap</w:t>
            </w:r>
          </w:p>
        </w:tc>
      </w:tr>
      <w:tr w:rsidR="00D850AE" w:rsidRPr="00233145" w:rsidTr="007149BB">
        <w:trPr>
          <w:cantSplit/>
          <w:trHeight w:val="1134"/>
        </w:trPr>
        <w:tc>
          <w:tcPr>
            <w:tcW w:w="521" w:type="dxa"/>
          </w:tcPr>
          <w:p w:rsidR="00D850AE" w:rsidRPr="00233145" w:rsidRDefault="00D850AE" w:rsidP="00D068AD">
            <w:pPr>
              <w:rPr>
                <w:sz w:val="20"/>
                <w:szCs w:val="20"/>
              </w:rPr>
            </w:pPr>
            <w:r w:rsidRPr="00233145">
              <w:rPr>
                <w:sz w:val="20"/>
                <w:szCs w:val="20"/>
              </w:rPr>
              <w:t>7.4</w:t>
            </w:r>
          </w:p>
        </w:tc>
        <w:tc>
          <w:tcPr>
            <w:tcW w:w="2422" w:type="dxa"/>
          </w:tcPr>
          <w:tbl>
            <w:tblPr>
              <w:tblW w:w="0" w:type="auto"/>
              <w:tblBorders>
                <w:top w:val="nil"/>
                <w:left w:val="nil"/>
                <w:bottom w:val="nil"/>
                <w:right w:val="nil"/>
              </w:tblBorders>
              <w:tblLayout w:type="fixed"/>
              <w:tblLook w:val="0000" w:firstRow="0" w:lastRow="0" w:firstColumn="0" w:lastColumn="0" w:noHBand="0" w:noVBand="0"/>
            </w:tblPr>
            <w:tblGrid>
              <w:gridCol w:w="1384"/>
            </w:tblGrid>
            <w:tr w:rsidR="00D850AE" w:rsidRPr="00233145" w:rsidTr="00CC0AC3">
              <w:trPr>
                <w:trHeight w:val="279"/>
              </w:trPr>
              <w:tc>
                <w:tcPr>
                  <w:tcW w:w="1384" w:type="dxa"/>
                </w:tcPr>
                <w:p w:rsidR="00D850AE" w:rsidRPr="00233145" w:rsidRDefault="00D850AE" w:rsidP="000D3A14">
                  <w:pPr>
                    <w:autoSpaceDE w:val="0"/>
                    <w:autoSpaceDN w:val="0"/>
                    <w:adjustRightInd w:val="0"/>
                    <w:ind w:left="-74"/>
                    <w:rPr>
                      <w:rFonts w:eastAsia="Calibri"/>
                      <w:color w:val="000000"/>
                      <w:sz w:val="20"/>
                      <w:szCs w:val="20"/>
                      <w:lang w:eastAsia="en-GB"/>
                    </w:rPr>
                  </w:pPr>
                  <w:r w:rsidRPr="00233145">
                    <w:rPr>
                      <w:rFonts w:eastAsia="Calibri"/>
                      <w:color w:val="000000"/>
                      <w:sz w:val="20"/>
                      <w:szCs w:val="20"/>
                      <w:lang w:eastAsia="en-GB"/>
                    </w:rPr>
                    <w:t xml:space="preserve">Ensuring members and senior management own the results reported </w:t>
                  </w:r>
                </w:p>
                <w:p w:rsidR="00D850AE" w:rsidRPr="00233145" w:rsidRDefault="00D850AE" w:rsidP="000D3A14">
                  <w:pPr>
                    <w:autoSpaceDE w:val="0"/>
                    <w:autoSpaceDN w:val="0"/>
                    <w:adjustRightInd w:val="0"/>
                    <w:rPr>
                      <w:rFonts w:eastAsia="Calibri"/>
                      <w:color w:val="000000"/>
                      <w:sz w:val="20"/>
                      <w:szCs w:val="20"/>
                      <w:lang w:eastAsia="en-GB"/>
                    </w:rPr>
                  </w:pPr>
                </w:p>
              </w:tc>
            </w:tr>
          </w:tbl>
          <w:p w:rsidR="00D850AE" w:rsidRPr="00233145" w:rsidRDefault="00D850AE" w:rsidP="000D3A14">
            <w:pPr>
              <w:pStyle w:val="Pa18"/>
              <w:spacing w:before="40"/>
              <w:rPr>
                <w:rFonts w:ascii="Arial" w:hAnsi="Arial" w:cs="Arial"/>
                <w:b/>
                <w:bCs/>
                <w:color w:val="000000"/>
                <w:sz w:val="20"/>
                <w:szCs w:val="20"/>
              </w:rPr>
            </w:pPr>
          </w:p>
        </w:tc>
        <w:tc>
          <w:tcPr>
            <w:tcW w:w="2835" w:type="dxa"/>
          </w:tcPr>
          <w:tbl>
            <w:tblPr>
              <w:tblW w:w="0" w:type="auto"/>
              <w:tblBorders>
                <w:top w:val="nil"/>
                <w:left w:val="nil"/>
                <w:bottom w:val="nil"/>
                <w:right w:val="nil"/>
              </w:tblBorders>
              <w:tblLayout w:type="fixed"/>
              <w:tblLook w:val="0000" w:firstRow="0" w:lastRow="0" w:firstColumn="0" w:lastColumn="0" w:noHBand="0" w:noVBand="0"/>
            </w:tblPr>
            <w:tblGrid>
              <w:gridCol w:w="1753"/>
            </w:tblGrid>
            <w:tr w:rsidR="00D850AE" w:rsidRPr="00233145" w:rsidTr="00CC0AC3">
              <w:trPr>
                <w:trHeight w:val="129"/>
              </w:trPr>
              <w:tc>
                <w:tcPr>
                  <w:tcW w:w="1753" w:type="dxa"/>
                </w:tcPr>
                <w:p w:rsidR="00D850AE" w:rsidRPr="00233145" w:rsidRDefault="00D850AE" w:rsidP="005010F9">
                  <w:pPr>
                    <w:pStyle w:val="Default"/>
                    <w:numPr>
                      <w:ilvl w:val="0"/>
                      <w:numId w:val="4"/>
                    </w:numPr>
                    <w:ind w:left="346"/>
                    <w:rPr>
                      <w:rFonts w:ascii="Arial" w:hAnsi="Arial" w:cs="Arial"/>
                      <w:sz w:val="20"/>
                      <w:szCs w:val="20"/>
                    </w:rPr>
                  </w:pPr>
                  <w:r w:rsidRPr="00233145">
                    <w:rPr>
                      <w:rFonts w:ascii="Arial" w:hAnsi="Arial" w:cs="Arial"/>
                      <w:sz w:val="20"/>
                      <w:szCs w:val="20"/>
                    </w:rPr>
                    <w:t xml:space="preserve">Appropriate approvals </w:t>
                  </w:r>
                </w:p>
                <w:p w:rsidR="00D850AE" w:rsidRPr="00233145" w:rsidRDefault="00D850AE" w:rsidP="00F73656">
                  <w:pPr>
                    <w:autoSpaceDE w:val="0"/>
                    <w:autoSpaceDN w:val="0"/>
                    <w:adjustRightInd w:val="0"/>
                    <w:rPr>
                      <w:rFonts w:eastAsia="Calibri"/>
                      <w:color w:val="000000"/>
                      <w:sz w:val="20"/>
                      <w:szCs w:val="20"/>
                      <w:lang w:eastAsia="en-GB"/>
                    </w:rPr>
                  </w:pPr>
                </w:p>
              </w:tc>
            </w:tr>
          </w:tbl>
          <w:p w:rsidR="00D850AE" w:rsidRPr="00233145" w:rsidRDefault="00D850AE" w:rsidP="00D068AD">
            <w:pPr>
              <w:rPr>
                <w:sz w:val="20"/>
                <w:szCs w:val="20"/>
              </w:rPr>
            </w:pPr>
          </w:p>
        </w:tc>
        <w:tc>
          <w:tcPr>
            <w:tcW w:w="7063" w:type="dxa"/>
          </w:tcPr>
          <w:p w:rsidR="00D850AE" w:rsidRPr="00233145" w:rsidRDefault="00CC0AC3" w:rsidP="00D068AD">
            <w:pPr>
              <w:rPr>
                <w:sz w:val="20"/>
                <w:szCs w:val="20"/>
              </w:rPr>
            </w:pPr>
            <w:r w:rsidRPr="00233145">
              <w:rPr>
                <w:sz w:val="20"/>
                <w:szCs w:val="20"/>
              </w:rPr>
              <w:t>As 7.3 above – regular reporting goes to Portfolio Holders and Leader of the Council via quarterly reporting cycle.</w:t>
            </w:r>
          </w:p>
        </w:tc>
        <w:tc>
          <w:tcPr>
            <w:tcW w:w="1017" w:type="dxa"/>
          </w:tcPr>
          <w:p w:rsidR="00D850AE" w:rsidRPr="00233145" w:rsidRDefault="00D850AE" w:rsidP="00D068AD">
            <w:pPr>
              <w:rPr>
                <w:sz w:val="20"/>
                <w:szCs w:val="20"/>
              </w:rPr>
            </w:pPr>
            <w:r w:rsidRPr="00233145">
              <w:rPr>
                <w:sz w:val="20"/>
                <w:szCs w:val="20"/>
              </w:rPr>
              <w:t>AD</w:t>
            </w:r>
          </w:p>
        </w:tc>
        <w:tc>
          <w:tcPr>
            <w:tcW w:w="1134" w:type="dxa"/>
          </w:tcPr>
          <w:p w:rsidR="00D850AE" w:rsidRDefault="00D850AE" w:rsidP="00D850AE">
            <w:pPr>
              <w:rPr>
                <w:sz w:val="20"/>
                <w:szCs w:val="20"/>
              </w:rPr>
            </w:pPr>
            <w:r w:rsidRPr="00233145">
              <w:rPr>
                <w:sz w:val="20"/>
                <w:szCs w:val="20"/>
              </w:rPr>
              <w:t>DH</w:t>
            </w:r>
          </w:p>
          <w:p w:rsidR="00A44BCA" w:rsidRPr="00233145" w:rsidRDefault="00A44BCA" w:rsidP="00D850AE">
            <w:pPr>
              <w:rPr>
                <w:sz w:val="20"/>
                <w:szCs w:val="20"/>
              </w:rPr>
            </w:pPr>
            <w:r>
              <w:rPr>
                <w:sz w:val="20"/>
                <w:szCs w:val="20"/>
              </w:rPr>
              <w:t>28/02/18</w:t>
            </w:r>
          </w:p>
        </w:tc>
        <w:tc>
          <w:tcPr>
            <w:tcW w:w="622" w:type="dxa"/>
            <w:textDirection w:val="tbRl"/>
          </w:tcPr>
          <w:p w:rsidR="00D850AE" w:rsidRPr="00233145" w:rsidRDefault="00CC0AC3" w:rsidP="00CC0AC3">
            <w:pPr>
              <w:ind w:left="113" w:right="113"/>
              <w:rPr>
                <w:sz w:val="20"/>
                <w:szCs w:val="20"/>
              </w:rPr>
            </w:pPr>
            <w:r w:rsidRPr="00233145">
              <w:rPr>
                <w:sz w:val="20"/>
                <w:szCs w:val="20"/>
              </w:rPr>
              <w:t>No Gap</w:t>
            </w:r>
          </w:p>
        </w:tc>
      </w:tr>
      <w:tr w:rsidR="00D850AE" w:rsidRPr="00233145" w:rsidTr="007149BB">
        <w:trPr>
          <w:cantSplit/>
          <w:trHeight w:val="1134"/>
        </w:trPr>
        <w:tc>
          <w:tcPr>
            <w:tcW w:w="521" w:type="dxa"/>
          </w:tcPr>
          <w:p w:rsidR="00D850AE" w:rsidRPr="00233145" w:rsidRDefault="00D850AE" w:rsidP="00D068AD">
            <w:pPr>
              <w:rPr>
                <w:sz w:val="20"/>
                <w:szCs w:val="20"/>
              </w:rPr>
            </w:pPr>
            <w:r w:rsidRPr="00233145">
              <w:rPr>
                <w:sz w:val="20"/>
                <w:szCs w:val="20"/>
              </w:rPr>
              <w:t>7.5</w:t>
            </w:r>
          </w:p>
        </w:tc>
        <w:tc>
          <w:tcPr>
            <w:tcW w:w="2422" w:type="dxa"/>
          </w:tcPr>
          <w:p w:rsidR="00D850AE" w:rsidRPr="00233145" w:rsidRDefault="00D850AE" w:rsidP="000D3A14">
            <w:pPr>
              <w:pStyle w:val="Default"/>
              <w:rPr>
                <w:rFonts w:ascii="Arial" w:hAnsi="Arial" w:cs="Arial"/>
                <w:sz w:val="20"/>
                <w:szCs w:val="20"/>
              </w:rPr>
            </w:pPr>
            <w:r w:rsidRPr="00233145">
              <w:rPr>
                <w:rFonts w:ascii="Arial" w:hAnsi="Arial" w:cs="Arial"/>
                <w:sz w:val="20"/>
                <w:szCs w:val="20"/>
              </w:rPr>
              <w:t xml:space="preserve">Ensuring robust arrangements for assessing the extent to which the principles contained in this Framework have been applied and publishing the results on this assessment, including an action plan for improvement and evidence to demonstrate good governance (the annual governance statement) </w:t>
            </w:r>
          </w:p>
          <w:p w:rsidR="00D850AE" w:rsidRPr="00233145" w:rsidRDefault="00D850AE" w:rsidP="000D3A14">
            <w:pPr>
              <w:pStyle w:val="Pa18"/>
              <w:spacing w:before="40"/>
              <w:rPr>
                <w:rFonts w:ascii="Arial" w:hAnsi="Arial" w:cs="Arial"/>
                <w:b/>
                <w:bCs/>
                <w:color w:val="000000"/>
                <w:sz w:val="20"/>
                <w:szCs w:val="20"/>
              </w:rPr>
            </w:pPr>
          </w:p>
        </w:tc>
        <w:tc>
          <w:tcPr>
            <w:tcW w:w="2835" w:type="dxa"/>
          </w:tcPr>
          <w:p w:rsidR="00D850AE" w:rsidRPr="00233145" w:rsidRDefault="00D850AE" w:rsidP="005010F9">
            <w:pPr>
              <w:pStyle w:val="Default"/>
              <w:numPr>
                <w:ilvl w:val="0"/>
                <w:numId w:val="4"/>
              </w:numPr>
              <w:ind w:left="346"/>
              <w:rPr>
                <w:rFonts w:ascii="Arial" w:hAnsi="Arial" w:cs="Arial"/>
                <w:sz w:val="20"/>
                <w:szCs w:val="20"/>
              </w:rPr>
            </w:pPr>
            <w:r w:rsidRPr="00233145">
              <w:rPr>
                <w:rFonts w:ascii="Arial" w:hAnsi="Arial" w:cs="Arial"/>
                <w:sz w:val="20"/>
                <w:szCs w:val="20"/>
              </w:rPr>
              <w:t>Annual governance statement</w:t>
            </w:r>
          </w:p>
          <w:p w:rsidR="00D850AE" w:rsidRPr="00233145" w:rsidRDefault="00D850AE" w:rsidP="005010F9">
            <w:pPr>
              <w:pStyle w:val="Default"/>
              <w:numPr>
                <w:ilvl w:val="0"/>
                <w:numId w:val="4"/>
              </w:numPr>
              <w:ind w:left="346"/>
              <w:rPr>
                <w:rFonts w:ascii="Arial" w:hAnsi="Arial" w:cs="Arial"/>
                <w:sz w:val="20"/>
                <w:szCs w:val="20"/>
              </w:rPr>
            </w:pPr>
            <w:r w:rsidRPr="00233145">
              <w:rPr>
                <w:rFonts w:ascii="Arial" w:hAnsi="Arial" w:cs="Arial"/>
                <w:sz w:val="20"/>
                <w:szCs w:val="20"/>
              </w:rPr>
              <w:t>Annual review of governance</w:t>
            </w:r>
          </w:p>
          <w:p w:rsidR="00D850AE" w:rsidRPr="00233145" w:rsidRDefault="00D850AE" w:rsidP="00AE354F">
            <w:pPr>
              <w:pStyle w:val="Default"/>
              <w:ind w:left="-14"/>
              <w:rPr>
                <w:rFonts w:ascii="Arial" w:hAnsi="Arial" w:cs="Arial"/>
                <w:sz w:val="20"/>
                <w:szCs w:val="20"/>
              </w:rPr>
            </w:pPr>
            <w:r w:rsidRPr="00233145">
              <w:rPr>
                <w:rFonts w:ascii="Arial" w:hAnsi="Arial" w:cs="Arial"/>
                <w:sz w:val="20"/>
                <w:szCs w:val="20"/>
              </w:rPr>
              <w:t xml:space="preserve"> </w:t>
            </w:r>
          </w:p>
          <w:p w:rsidR="00D850AE" w:rsidRPr="00233145" w:rsidRDefault="00D850AE">
            <w:pPr>
              <w:pStyle w:val="Default"/>
              <w:rPr>
                <w:rFonts w:ascii="Arial" w:hAnsi="Arial" w:cs="Arial"/>
                <w:sz w:val="20"/>
                <w:szCs w:val="20"/>
              </w:rPr>
            </w:pPr>
          </w:p>
        </w:tc>
        <w:tc>
          <w:tcPr>
            <w:tcW w:w="7063" w:type="dxa"/>
          </w:tcPr>
          <w:p w:rsidR="00D850AE" w:rsidRPr="00EC0325" w:rsidRDefault="007149BB" w:rsidP="00D068AD">
            <w:pPr>
              <w:rPr>
                <w:sz w:val="20"/>
                <w:szCs w:val="20"/>
              </w:rPr>
            </w:pPr>
            <w:r w:rsidRPr="00EC0325">
              <w:rPr>
                <w:sz w:val="20"/>
                <w:szCs w:val="20"/>
              </w:rPr>
              <w:t>Evidence based annual review of governance undertaken that assesses the extent to which the principles contain in the Framework have been applied. The results are published in the AGS and an action plan developed where significant gaps identified.</w:t>
            </w:r>
          </w:p>
        </w:tc>
        <w:tc>
          <w:tcPr>
            <w:tcW w:w="1017" w:type="dxa"/>
          </w:tcPr>
          <w:p w:rsidR="00D850AE" w:rsidRPr="007149BB" w:rsidRDefault="00D850AE" w:rsidP="00D068AD">
            <w:pPr>
              <w:rPr>
                <w:sz w:val="20"/>
                <w:szCs w:val="20"/>
              </w:rPr>
            </w:pPr>
            <w:r w:rsidRPr="007149BB">
              <w:rPr>
                <w:sz w:val="20"/>
                <w:szCs w:val="20"/>
              </w:rPr>
              <w:t>TW</w:t>
            </w:r>
          </w:p>
        </w:tc>
        <w:tc>
          <w:tcPr>
            <w:tcW w:w="1134" w:type="dxa"/>
          </w:tcPr>
          <w:p w:rsidR="00D850AE" w:rsidRDefault="00D850AE" w:rsidP="00D068AD">
            <w:pPr>
              <w:rPr>
                <w:sz w:val="20"/>
                <w:szCs w:val="20"/>
              </w:rPr>
            </w:pPr>
            <w:r w:rsidRPr="007149BB">
              <w:rPr>
                <w:sz w:val="20"/>
                <w:szCs w:val="20"/>
              </w:rPr>
              <w:t>SD</w:t>
            </w:r>
          </w:p>
          <w:p w:rsidR="00EC0325" w:rsidRPr="007149BB" w:rsidRDefault="00EC0325" w:rsidP="00D068AD">
            <w:pPr>
              <w:rPr>
                <w:sz w:val="20"/>
                <w:szCs w:val="20"/>
              </w:rPr>
            </w:pPr>
            <w:r>
              <w:rPr>
                <w:sz w:val="20"/>
                <w:szCs w:val="20"/>
              </w:rPr>
              <w:t>23/05/18</w:t>
            </w:r>
          </w:p>
        </w:tc>
        <w:tc>
          <w:tcPr>
            <w:tcW w:w="622" w:type="dxa"/>
            <w:textDirection w:val="tbRl"/>
          </w:tcPr>
          <w:p w:rsidR="00D850AE" w:rsidRPr="00233145" w:rsidRDefault="007149BB" w:rsidP="007149BB">
            <w:pPr>
              <w:ind w:left="113" w:right="113"/>
              <w:rPr>
                <w:sz w:val="20"/>
                <w:szCs w:val="20"/>
              </w:rPr>
            </w:pPr>
            <w:r>
              <w:rPr>
                <w:sz w:val="20"/>
                <w:szCs w:val="20"/>
              </w:rPr>
              <w:t>No Gap</w:t>
            </w:r>
          </w:p>
        </w:tc>
      </w:tr>
      <w:tr w:rsidR="00D850AE" w:rsidRPr="007149BB" w:rsidTr="007149BB">
        <w:trPr>
          <w:cantSplit/>
          <w:trHeight w:val="1134"/>
        </w:trPr>
        <w:tc>
          <w:tcPr>
            <w:tcW w:w="521" w:type="dxa"/>
          </w:tcPr>
          <w:p w:rsidR="00D850AE" w:rsidRPr="007149BB" w:rsidRDefault="00D850AE" w:rsidP="00D068AD">
            <w:pPr>
              <w:rPr>
                <w:sz w:val="20"/>
                <w:szCs w:val="20"/>
              </w:rPr>
            </w:pPr>
            <w:r w:rsidRPr="007149BB">
              <w:rPr>
                <w:sz w:val="20"/>
                <w:szCs w:val="20"/>
              </w:rPr>
              <w:lastRenderedPageBreak/>
              <w:t>7.6</w:t>
            </w:r>
          </w:p>
        </w:tc>
        <w:tc>
          <w:tcPr>
            <w:tcW w:w="2422" w:type="dxa"/>
          </w:tcPr>
          <w:p w:rsidR="00D850AE" w:rsidRPr="007149BB" w:rsidRDefault="00D850AE" w:rsidP="000D3A14">
            <w:pPr>
              <w:pStyle w:val="Default"/>
              <w:rPr>
                <w:rFonts w:ascii="Arial" w:hAnsi="Arial" w:cs="Arial"/>
                <w:sz w:val="20"/>
                <w:szCs w:val="20"/>
              </w:rPr>
            </w:pPr>
            <w:r w:rsidRPr="007149BB">
              <w:rPr>
                <w:rFonts w:ascii="Arial" w:hAnsi="Arial" w:cs="Arial"/>
                <w:sz w:val="20"/>
                <w:szCs w:val="20"/>
              </w:rPr>
              <w:t xml:space="preserve">Ensuring that this Framework is applied to jointly managed or shared service organisations as appropriate </w:t>
            </w:r>
          </w:p>
          <w:p w:rsidR="00D850AE" w:rsidRPr="007149BB" w:rsidRDefault="00D850AE" w:rsidP="000D3A14">
            <w:pPr>
              <w:pStyle w:val="Pa18"/>
              <w:spacing w:before="40"/>
              <w:rPr>
                <w:rFonts w:ascii="Arial" w:hAnsi="Arial" w:cs="Arial"/>
                <w:b/>
                <w:bCs/>
                <w:color w:val="000000"/>
                <w:sz w:val="20"/>
                <w:szCs w:val="20"/>
              </w:rPr>
            </w:pPr>
          </w:p>
        </w:tc>
        <w:tc>
          <w:tcPr>
            <w:tcW w:w="2835" w:type="dxa"/>
          </w:tcPr>
          <w:p w:rsidR="00D850AE" w:rsidRPr="007149BB" w:rsidRDefault="00D850AE" w:rsidP="005010F9">
            <w:pPr>
              <w:pStyle w:val="Default"/>
              <w:numPr>
                <w:ilvl w:val="0"/>
                <w:numId w:val="4"/>
              </w:numPr>
              <w:ind w:left="346"/>
              <w:rPr>
                <w:rFonts w:ascii="Arial" w:hAnsi="Arial" w:cs="Arial"/>
                <w:sz w:val="20"/>
                <w:szCs w:val="20"/>
              </w:rPr>
            </w:pPr>
            <w:r w:rsidRPr="007149BB">
              <w:rPr>
                <w:rFonts w:ascii="Arial" w:hAnsi="Arial" w:cs="Arial"/>
                <w:sz w:val="20"/>
                <w:szCs w:val="20"/>
              </w:rPr>
              <w:t>Annual governance statement</w:t>
            </w:r>
          </w:p>
          <w:p w:rsidR="00D850AE" w:rsidRPr="007149BB" w:rsidRDefault="00D850AE" w:rsidP="005010F9">
            <w:pPr>
              <w:pStyle w:val="Default"/>
              <w:numPr>
                <w:ilvl w:val="0"/>
                <w:numId w:val="4"/>
              </w:numPr>
              <w:ind w:left="346"/>
              <w:rPr>
                <w:rFonts w:ascii="Arial" w:hAnsi="Arial" w:cs="Arial"/>
                <w:sz w:val="20"/>
                <w:szCs w:val="20"/>
              </w:rPr>
            </w:pPr>
            <w:r w:rsidRPr="007149BB">
              <w:rPr>
                <w:rFonts w:ascii="Arial" w:hAnsi="Arial" w:cs="Arial"/>
                <w:sz w:val="20"/>
                <w:szCs w:val="20"/>
              </w:rPr>
              <w:t>Annual review of governance</w:t>
            </w:r>
          </w:p>
          <w:p w:rsidR="00D850AE" w:rsidRPr="007149BB" w:rsidRDefault="00D850AE">
            <w:pPr>
              <w:pStyle w:val="Default"/>
              <w:rPr>
                <w:rFonts w:ascii="Arial" w:hAnsi="Arial" w:cs="Arial"/>
                <w:sz w:val="20"/>
                <w:szCs w:val="20"/>
              </w:rPr>
            </w:pPr>
          </w:p>
        </w:tc>
        <w:tc>
          <w:tcPr>
            <w:tcW w:w="7063" w:type="dxa"/>
          </w:tcPr>
          <w:p w:rsidR="00D850AE" w:rsidRPr="007149BB" w:rsidRDefault="00D850AE" w:rsidP="00D068AD">
            <w:pPr>
              <w:rPr>
                <w:sz w:val="20"/>
                <w:szCs w:val="20"/>
              </w:rPr>
            </w:pPr>
            <w:r w:rsidRPr="009F23D9">
              <w:rPr>
                <w:sz w:val="20"/>
                <w:szCs w:val="20"/>
              </w:rPr>
              <w:t>Shared Service self-assessment</w:t>
            </w:r>
            <w:r w:rsidR="007149BB" w:rsidRPr="009F23D9">
              <w:rPr>
                <w:sz w:val="20"/>
                <w:szCs w:val="20"/>
              </w:rPr>
              <w:t xml:space="preserve"> undertaken to feed into the annual governance review and the AGS.</w:t>
            </w:r>
          </w:p>
        </w:tc>
        <w:tc>
          <w:tcPr>
            <w:tcW w:w="1017" w:type="dxa"/>
          </w:tcPr>
          <w:p w:rsidR="00D850AE" w:rsidRPr="007149BB" w:rsidRDefault="00D850AE" w:rsidP="00D068AD">
            <w:pPr>
              <w:rPr>
                <w:sz w:val="20"/>
                <w:szCs w:val="20"/>
              </w:rPr>
            </w:pPr>
            <w:r w:rsidRPr="007149BB">
              <w:rPr>
                <w:sz w:val="20"/>
                <w:szCs w:val="20"/>
              </w:rPr>
              <w:t>TW</w:t>
            </w:r>
          </w:p>
        </w:tc>
        <w:tc>
          <w:tcPr>
            <w:tcW w:w="1134" w:type="dxa"/>
          </w:tcPr>
          <w:p w:rsidR="00D850AE" w:rsidRDefault="00D850AE" w:rsidP="00D068AD">
            <w:pPr>
              <w:rPr>
                <w:sz w:val="20"/>
                <w:szCs w:val="20"/>
              </w:rPr>
            </w:pPr>
            <w:r w:rsidRPr="007149BB">
              <w:rPr>
                <w:sz w:val="20"/>
                <w:szCs w:val="20"/>
              </w:rPr>
              <w:t>SD</w:t>
            </w:r>
          </w:p>
          <w:p w:rsidR="009F23D9" w:rsidRPr="007149BB" w:rsidRDefault="009F23D9" w:rsidP="00D068AD">
            <w:pPr>
              <w:rPr>
                <w:sz w:val="20"/>
                <w:szCs w:val="20"/>
              </w:rPr>
            </w:pPr>
            <w:r>
              <w:rPr>
                <w:sz w:val="20"/>
                <w:szCs w:val="20"/>
              </w:rPr>
              <w:t>29/06/18</w:t>
            </w:r>
          </w:p>
        </w:tc>
        <w:tc>
          <w:tcPr>
            <w:tcW w:w="622" w:type="dxa"/>
            <w:textDirection w:val="tbRl"/>
          </w:tcPr>
          <w:p w:rsidR="00D850AE" w:rsidRPr="007149BB" w:rsidRDefault="007149BB" w:rsidP="007149BB">
            <w:pPr>
              <w:ind w:left="113" w:right="113"/>
              <w:rPr>
                <w:sz w:val="20"/>
                <w:szCs w:val="20"/>
              </w:rPr>
            </w:pPr>
            <w:r w:rsidRPr="007149BB">
              <w:rPr>
                <w:sz w:val="20"/>
                <w:szCs w:val="20"/>
              </w:rPr>
              <w:t>No Gap</w:t>
            </w:r>
          </w:p>
        </w:tc>
      </w:tr>
      <w:tr w:rsidR="00D850AE" w:rsidRPr="007149BB" w:rsidTr="009F23D9">
        <w:trPr>
          <w:cantSplit/>
          <w:trHeight w:val="1134"/>
        </w:trPr>
        <w:tc>
          <w:tcPr>
            <w:tcW w:w="521" w:type="dxa"/>
            <w:tcBorders>
              <w:bottom w:val="single" w:sz="4" w:space="0" w:color="auto"/>
            </w:tcBorders>
          </w:tcPr>
          <w:p w:rsidR="00D850AE" w:rsidRPr="007149BB" w:rsidRDefault="00D850AE" w:rsidP="00D068AD">
            <w:pPr>
              <w:rPr>
                <w:sz w:val="20"/>
                <w:szCs w:val="20"/>
              </w:rPr>
            </w:pPr>
            <w:r w:rsidRPr="007149BB">
              <w:rPr>
                <w:sz w:val="20"/>
                <w:szCs w:val="20"/>
              </w:rPr>
              <w:t>7.7</w:t>
            </w:r>
          </w:p>
        </w:tc>
        <w:tc>
          <w:tcPr>
            <w:tcW w:w="2422" w:type="dxa"/>
            <w:tcBorders>
              <w:bottom w:val="single" w:sz="4" w:space="0" w:color="auto"/>
            </w:tcBorders>
          </w:tcPr>
          <w:p w:rsidR="00D850AE" w:rsidRPr="007149BB" w:rsidRDefault="00D850AE" w:rsidP="000D3A14">
            <w:pPr>
              <w:pStyle w:val="Default"/>
              <w:rPr>
                <w:rFonts w:ascii="Arial" w:hAnsi="Arial" w:cs="Arial"/>
                <w:sz w:val="20"/>
                <w:szCs w:val="20"/>
              </w:rPr>
            </w:pPr>
            <w:r w:rsidRPr="007149BB">
              <w:rPr>
                <w:rFonts w:ascii="Arial" w:hAnsi="Arial" w:cs="Arial"/>
                <w:sz w:val="20"/>
                <w:szCs w:val="20"/>
              </w:rPr>
              <w:t xml:space="preserve">Ensuring the performance information that accompanies the financial statements is prepared on a consistent and timely basis and the statements allow for comparison with other, similar organisations </w:t>
            </w:r>
          </w:p>
          <w:p w:rsidR="00D850AE" w:rsidRPr="007149BB" w:rsidRDefault="00D850AE" w:rsidP="000D3A14">
            <w:pPr>
              <w:pStyle w:val="Pa18"/>
              <w:spacing w:before="40"/>
              <w:rPr>
                <w:rFonts w:ascii="Arial" w:hAnsi="Arial" w:cs="Arial"/>
                <w:b/>
                <w:bCs/>
                <w:color w:val="000000"/>
                <w:sz w:val="20"/>
                <w:szCs w:val="20"/>
              </w:rPr>
            </w:pPr>
          </w:p>
        </w:tc>
        <w:tc>
          <w:tcPr>
            <w:tcW w:w="2835" w:type="dxa"/>
            <w:tcBorders>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753"/>
            </w:tblGrid>
            <w:tr w:rsidR="00D850AE" w:rsidRPr="007149BB" w:rsidTr="00CC0AC3">
              <w:trPr>
                <w:trHeight w:val="129"/>
              </w:trPr>
              <w:tc>
                <w:tcPr>
                  <w:tcW w:w="1753" w:type="dxa"/>
                </w:tcPr>
                <w:p w:rsidR="00D850AE" w:rsidRPr="007149BB" w:rsidRDefault="00D850AE" w:rsidP="005010F9">
                  <w:pPr>
                    <w:pStyle w:val="Default"/>
                    <w:numPr>
                      <w:ilvl w:val="0"/>
                      <w:numId w:val="4"/>
                    </w:numPr>
                    <w:ind w:left="346"/>
                    <w:rPr>
                      <w:rFonts w:ascii="Arial" w:hAnsi="Arial" w:cs="Arial"/>
                      <w:sz w:val="20"/>
                      <w:szCs w:val="20"/>
                    </w:rPr>
                  </w:pPr>
                  <w:r w:rsidRPr="007149BB">
                    <w:rPr>
                      <w:rFonts w:ascii="Arial" w:hAnsi="Arial" w:cs="Arial"/>
                      <w:sz w:val="20"/>
                      <w:szCs w:val="20"/>
                    </w:rPr>
                    <w:t xml:space="preserve">Format follows best practice </w:t>
                  </w:r>
                </w:p>
                <w:p w:rsidR="00D850AE" w:rsidRPr="007149BB" w:rsidRDefault="00D850AE" w:rsidP="00F73656">
                  <w:pPr>
                    <w:autoSpaceDE w:val="0"/>
                    <w:autoSpaceDN w:val="0"/>
                    <w:adjustRightInd w:val="0"/>
                    <w:rPr>
                      <w:rFonts w:eastAsia="Calibri"/>
                      <w:color w:val="000000"/>
                      <w:sz w:val="20"/>
                      <w:szCs w:val="20"/>
                      <w:lang w:eastAsia="en-GB"/>
                    </w:rPr>
                  </w:pPr>
                </w:p>
              </w:tc>
            </w:tr>
          </w:tbl>
          <w:p w:rsidR="00D850AE" w:rsidRPr="007149BB" w:rsidRDefault="00D850AE" w:rsidP="00F73656">
            <w:pPr>
              <w:pStyle w:val="Default"/>
              <w:rPr>
                <w:rFonts w:ascii="Arial" w:hAnsi="Arial" w:cs="Arial"/>
                <w:sz w:val="20"/>
                <w:szCs w:val="20"/>
              </w:rPr>
            </w:pPr>
          </w:p>
        </w:tc>
        <w:tc>
          <w:tcPr>
            <w:tcW w:w="7063" w:type="dxa"/>
            <w:tcBorders>
              <w:bottom w:val="single" w:sz="4" w:space="0" w:color="auto"/>
            </w:tcBorders>
          </w:tcPr>
          <w:p w:rsidR="00D850AE" w:rsidRPr="007149BB" w:rsidRDefault="000C3F73" w:rsidP="00D068AD">
            <w:pPr>
              <w:rPr>
                <w:sz w:val="20"/>
                <w:szCs w:val="20"/>
              </w:rPr>
            </w:pPr>
            <w:r w:rsidRPr="009F23D9">
              <w:rPr>
                <w:sz w:val="20"/>
                <w:szCs w:val="20"/>
              </w:rPr>
              <w:t>CIPFA best practice followed, checked by External Auditors, statutory timescales met. Statement a public document allowing for comparison with other similar organisations.</w:t>
            </w:r>
          </w:p>
        </w:tc>
        <w:tc>
          <w:tcPr>
            <w:tcW w:w="1017" w:type="dxa"/>
            <w:tcBorders>
              <w:bottom w:val="single" w:sz="4" w:space="0" w:color="auto"/>
            </w:tcBorders>
          </w:tcPr>
          <w:p w:rsidR="00D850AE" w:rsidRPr="000C3F73" w:rsidRDefault="00D850AE" w:rsidP="00D068AD">
            <w:pPr>
              <w:rPr>
                <w:sz w:val="20"/>
                <w:szCs w:val="20"/>
              </w:rPr>
            </w:pPr>
            <w:r w:rsidRPr="000C3F73">
              <w:rPr>
                <w:sz w:val="20"/>
                <w:szCs w:val="20"/>
              </w:rPr>
              <w:t>DC</w:t>
            </w:r>
          </w:p>
        </w:tc>
        <w:tc>
          <w:tcPr>
            <w:tcW w:w="1134" w:type="dxa"/>
            <w:tcBorders>
              <w:bottom w:val="single" w:sz="4" w:space="0" w:color="auto"/>
            </w:tcBorders>
          </w:tcPr>
          <w:p w:rsidR="00D850AE" w:rsidRPr="000C3F73" w:rsidRDefault="007149BB" w:rsidP="007149BB">
            <w:pPr>
              <w:rPr>
                <w:sz w:val="20"/>
                <w:szCs w:val="20"/>
              </w:rPr>
            </w:pPr>
            <w:proofErr w:type="spellStart"/>
            <w:r w:rsidRPr="000C3F73">
              <w:rPr>
                <w:sz w:val="20"/>
                <w:szCs w:val="20"/>
              </w:rPr>
              <w:t>SD</w:t>
            </w:r>
            <w:r w:rsidR="000C3F73" w:rsidRPr="000C3F73">
              <w:rPr>
                <w:sz w:val="20"/>
                <w:szCs w:val="20"/>
              </w:rPr>
              <w:t>an</w:t>
            </w:r>
            <w:proofErr w:type="spellEnd"/>
          </w:p>
          <w:p w:rsidR="000C3F73" w:rsidRPr="000C3F73" w:rsidRDefault="000C3F73" w:rsidP="007149BB">
            <w:pPr>
              <w:rPr>
                <w:sz w:val="20"/>
                <w:szCs w:val="20"/>
              </w:rPr>
            </w:pPr>
            <w:r w:rsidRPr="000C3F73">
              <w:rPr>
                <w:sz w:val="20"/>
                <w:szCs w:val="20"/>
              </w:rPr>
              <w:t>26/02/18</w:t>
            </w:r>
          </w:p>
        </w:tc>
        <w:tc>
          <w:tcPr>
            <w:tcW w:w="622" w:type="dxa"/>
            <w:tcBorders>
              <w:bottom w:val="single" w:sz="4" w:space="0" w:color="auto"/>
            </w:tcBorders>
            <w:textDirection w:val="tbRl"/>
          </w:tcPr>
          <w:p w:rsidR="00D850AE" w:rsidRPr="007149BB" w:rsidRDefault="009F23D9" w:rsidP="009F23D9">
            <w:pPr>
              <w:ind w:left="113" w:right="113"/>
              <w:rPr>
                <w:sz w:val="20"/>
                <w:szCs w:val="20"/>
              </w:rPr>
            </w:pPr>
            <w:r>
              <w:rPr>
                <w:sz w:val="20"/>
                <w:szCs w:val="20"/>
              </w:rPr>
              <w:t>No Gap</w:t>
            </w:r>
          </w:p>
        </w:tc>
      </w:tr>
      <w:tr w:rsidR="00D850AE" w:rsidTr="007149BB">
        <w:trPr>
          <w:trHeight w:val="450"/>
        </w:trPr>
        <w:tc>
          <w:tcPr>
            <w:tcW w:w="521" w:type="dxa"/>
            <w:shd w:val="clear" w:color="auto" w:fill="E5DFEC" w:themeFill="accent4" w:themeFillTint="33"/>
          </w:tcPr>
          <w:p w:rsidR="00D850AE" w:rsidRDefault="00D850AE" w:rsidP="00D068AD"/>
        </w:tc>
        <w:tc>
          <w:tcPr>
            <w:tcW w:w="2422" w:type="dxa"/>
            <w:shd w:val="clear" w:color="auto" w:fill="E5DFEC" w:themeFill="accent4" w:themeFillTint="33"/>
          </w:tcPr>
          <w:p w:rsidR="00D850AE" w:rsidRDefault="00D850AE" w:rsidP="005010F9">
            <w:pPr>
              <w:pStyle w:val="Pa19"/>
              <w:spacing w:before="40"/>
              <w:rPr>
                <w:sz w:val="21"/>
                <w:szCs w:val="21"/>
              </w:rPr>
            </w:pPr>
            <w:r>
              <w:rPr>
                <w:rFonts w:cs="FS Lola"/>
                <w:b/>
                <w:bCs/>
                <w:color w:val="000000"/>
                <w:sz w:val="21"/>
                <w:szCs w:val="21"/>
              </w:rPr>
              <w:t xml:space="preserve">Assurance and effective accountability </w:t>
            </w:r>
          </w:p>
        </w:tc>
        <w:tc>
          <w:tcPr>
            <w:tcW w:w="2835" w:type="dxa"/>
            <w:shd w:val="clear" w:color="auto" w:fill="E5DFEC" w:themeFill="accent4" w:themeFillTint="33"/>
          </w:tcPr>
          <w:p w:rsidR="00D850AE" w:rsidRDefault="00D850AE" w:rsidP="00D068AD"/>
        </w:tc>
        <w:tc>
          <w:tcPr>
            <w:tcW w:w="7063" w:type="dxa"/>
            <w:shd w:val="clear" w:color="auto" w:fill="E5DFEC" w:themeFill="accent4" w:themeFillTint="33"/>
          </w:tcPr>
          <w:p w:rsidR="00D850AE" w:rsidRPr="006F16AC" w:rsidRDefault="00D850AE" w:rsidP="00D068AD">
            <w:pPr>
              <w:rPr>
                <w:sz w:val="20"/>
                <w:szCs w:val="20"/>
              </w:rPr>
            </w:pPr>
          </w:p>
        </w:tc>
        <w:tc>
          <w:tcPr>
            <w:tcW w:w="1017" w:type="dxa"/>
            <w:shd w:val="clear" w:color="auto" w:fill="E5DFEC" w:themeFill="accent4" w:themeFillTint="33"/>
          </w:tcPr>
          <w:p w:rsidR="00D850AE" w:rsidRPr="006F16AC" w:rsidRDefault="00D850AE" w:rsidP="00D068AD">
            <w:pPr>
              <w:rPr>
                <w:sz w:val="20"/>
                <w:szCs w:val="20"/>
              </w:rPr>
            </w:pPr>
          </w:p>
        </w:tc>
        <w:tc>
          <w:tcPr>
            <w:tcW w:w="1134" w:type="dxa"/>
            <w:shd w:val="clear" w:color="auto" w:fill="E5DFEC" w:themeFill="accent4" w:themeFillTint="33"/>
          </w:tcPr>
          <w:p w:rsidR="00D850AE" w:rsidRPr="006F16AC" w:rsidRDefault="00D850AE" w:rsidP="00D068AD">
            <w:pPr>
              <w:rPr>
                <w:sz w:val="20"/>
                <w:szCs w:val="20"/>
              </w:rPr>
            </w:pPr>
          </w:p>
        </w:tc>
        <w:tc>
          <w:tcPr>
            <w:tcW w:w="622" w:type="dxa"/>
            <w:shd w:val="clear" w:color="auto" w:fill="E5DFEC" w:themeFill="accent4" w:themeFillTint="33"/>
          </w:tcPr>
          <w:p w:rsidR="00D850AE" w:rsidRPr="006F16AC" w:rsidRDefault="00D850AE" w:rsidP="00D068AD">
            <w:pPr>
              <w:rPr>
                <w:sz w:val="20"/>
                <w:szCs w:val="20"/>
              </w:rPr>
            </w:pPr>
          </w:p>
        </w:tc>
      </w:tr>
      <w:tr w:rsidR="00D850AE" w:rsidRPr="007149BB" w:rsidTr="009E600D">
        <w:trPr>
          <w:cantSplit/>
          <w:trHeight w:val="1134"/>
        </w:trPr>
        <w:tc>
          <w:tcPr>
            <w:tcW w:w="521" w:type="dxa"/>
          </w:tcPr>
          <w:p w:rsidR="00D850AE" w:rsidRPr="007149BB" w:rsidRDefault="00D850AE" w:rsidP="00D068AD">
            <w:pPr>
              <w:rPr>
                <w:sz w:val="20"/>
                <w:szCs w:val="20"/>
              </w:rPr>
            </w:pPr>
            <w:r w:rsidRPr="007149BB">
              <w:rPr>
                <w:sz w:val="20"/>
                <w:szCs w:val="20"/>
              </w:rPr>
              <w:t>7.8</w:t>
            </w:r>
          </w:p>
        </w:tc>
        <w:tc>
          <w:tcPr>
            <w:tcW w:w="2422" w:type="dxa"/>
          </w:tcPr>
          <w:p w:rsidR="00D850AE" w:rsidRPr="007149BB" w:rsidRDefault="00D850AE" w:rsidP="000D3A14">
            <w:pPr>
              <w:pStyle w:val="Default"/>
              <w:rPr>
                <w:rFonts w:ascii="Arial" w:hAnsi="Arial" w:cs="Arial"/>
                <w:sz w:val="20"/>
                <w:szCs w:val="20"/>
              </w:rPr>
            </w:pPr>
            <w:r w:rsidRPr="007149BB">
              <w:rPr>
                <w:rFonts w:ascii="Arial" w:hAnsi="Arial" w:cs="Arial"/>
                <w:sz w:val="20"/>
                <w:szCs w:val="20"/>
              </w:rPr>
              <w:t xml:space="preserve">Ensuring that recommendations for corrective action made by external audit are acted upon </w:t>
            </w:r>
          </w:p>
          <w:p w:rsidR="00D850AE" w:rsidRPr="007149BB" w:rsidRDefault="00D850AE" w:rsidP="000D3A14">
            <w:pPr>
              <w:pStyle w:val="Default"/>
              <w:rPr>
                <w:rFonts w:ascii="Arial" w:hAnsi="Arial" w:cs="Arial"/>
                <w:sz w:val="20"/>
                <w:szCs w:val="20"/>
              </w:rPr>
            </w:pPr>
          </w:p>
        </w:tc>
        <w:tc>
          <w:tcPr>
            <w:tcW w:w="2835" w:type="dxa"/>
          </w:tcPr>
          <w:p w:rsidR="00D850AE" w:rsidRPr="007149BB" w:rsidRDefault="00D850AE" w:rsidP="005010F9">
            <w:pPr>
              <w:pStyle w:val="Default"/>
              <w:numPr>
                <w:ilvl w:val="0"/>
                <w:numId w:val="4"/>
              </w:numPr>
              <w:ind w:left="346"/>
              <w:rPr>
                <w:rFonts w:ascii="Arial" w:hAnsi="Arial" w:cs="Arial"/>
                <w:sz w:val="20"/>
                <w:szCs w:val="20"/>
              </w:rPr>
            </w:pPr>
            <w:r w:rsidRPr="007149BB">
              <w:rPr>
                <w:rFonts w:ascii="Arial" w:hAnsi="Arial" w:cs="Arial"/>
                <w:sz w:val="20"/>
                <w:szCs w:val="20"/>
              </w:rPr>
              <w:t xml:space="preserve">Recommendations have informed positive improvement </w:t>
            </w:r>
          </w:p>
          <w:p w:rsidR="00D850AE" w:rsidRPr="007149BB" w:rsidRDefault="00D850AE" w:rsidP="00F73656">
            <w:pPr>
              <w:pStyle w:val="Default"/>
              <w:rPr>
                <w:rFonts w:ascii="Arial" w:hAnsi="Arial" w:cs="Arial"/>
                <w:sz w:val="20"/>
                <w:szCs w:val="20"/>
              </w:rPr>
            </w:pPr>
          </w:p>
        </w:tc>
        <w:tc>
          <w:tcPr>
            <w:tcW w:w="7063" w:type="dxa"/>
          </w:tcPr>
          <w:p w:rsidR="00D850AE" w:rsidRPr="000C3F73" w:rsidRDefault="000C3F73" w:rsidP="009E600D">
            <w:pPr>
              <w:rPr>
                <w:sz w:val="20"/>
                <w:szCs w:val="20"/>
              </w:rPr>
            </w:pPr>
            <w:r w:rsidRPr="009E600D">
              <w:rPr>
                <w:sz w:val="20"/>
                <w:szCs w:val="20"/>
              </w:rPr>
              <w:t xml:space="preserve">Recommendations implemented wherever possible and progress reported annually to GARMS and reviewed annually by External Auditor. Evidence report to GARMS. </w:t>
            </w:r>
            <w:r w:rsidR="009E600D" w:rsidRPr="009E600D">
              <w:rPr>
                <w:sz w:val="20"/>
                <w:szCs w:val="20"/>
              </w:rPr>
              <w:t xml:space="preserve">All 4 recommendations made in </w:t>
            </w:r>
            <w:r w:rsidRPr="009E600D">
              <w:rPr>
                <w:sz w:val="20"/>
                <w:szCs w:val="20"/>
              </w:rPr>
              <w:t xml:space="preserve">2016/17 </w:t>
            </w:r>
            <w:r w:rsidR="009E600D" w:rsidRPr="009E600D">
              <w:rPr>
                <w:sz w:val="20"/>
                <w:szCs w:val="20"/>
              </w:rPr>
              <w:t>have been implemented.</w:t>
            </w:r>
          </w:p>
        </w:tc>
        <w:tc>
          <w:tcPr>
            <w:tcW w:w="1017" w:type="dxa"/>
          </w:tcPr>
          <w:p w:rsidR="00D850AE" w:rsidRPr="000C3F73" w:rsidRDefault="00D850AE" w:rsidP="00D068AD">
            <w:pPr>
              <w:rPr>
                <w:sz w:val="20"/>
                <w:szCs w:val="20"/>
              </w:rPr>
            </w:pPr>
            <w:r w:rsidRPr="000C3F73">
              <w:rPr>
                <w:sz w:val="20"/>
                <w:szCs w:val="20"/>
              </w:rPr>
              <w:t>DC</w:t>
            </w:r>
          </w:p>
        </w:tc>
        <w:tc>
          <w:tcPr>
            <w:tcW w:w="1134" w:type="dxa"/>
          </w:tcPr>
          <w:p w:rsidR="00D850AE" w:rsidRPr="000C3F73" w:rsidRDefault="007149BB" w:rsidP="007149BB">
            <w:pPr>
              <w:rPr>
                <w:sz w:val="20"/>
                <w:szCs w:val="20"/>
              </w:rPr>
            </w:pPr>
            <w:proofErr w:type="spellStart"/>
            <w:r w:rsidRPr="000C3F73">
              <w:rPr>
                <w:sz w:val="20"/>
                <w:szCs w:val="20"/>
              </w:rPr>
              <w:t>SD</w:t>
            </w:r>
            <w:r w:rsidR="000C3F73" w:rsidRPr="000C3F73">
              <w:rPr>
                <w:sz w:val="20"/>
                <w:szCs w:val="20"/>
              </w:rPr>
              <w:t>an</w:t>
            </w:r>
            <w:proofErr w:type="spellEnd"/>
          </w:p>
          <w:p w:rsidR="000C3F73" w:rsidRPr="000C3F73" w:rsidRDefault="000C3F73" w:rsidP="007149BB">
            <w:pPr>
              <w:rPr>
                <w:sz w:val="20"/>
                <w:szCs w:val="20"/>
              </w:rPr>
            </w:pPr>
            <w:r w:rsidRPr="000C3F73">
              <w:rPr>
                <w:sz w:val="20"/>
                <w:szCs w:val="20"/>
              </w:rPr>
              <w:t>26/02/18</w:t>
            </w:r>
          </w:p>
        </w:tc>
        <w:tc>
          <w:tcPr>
            <w:tcW w:w="622" w:type="dxa"/>
            <w:textDirection w:val="tbRl"/>
          </w:tcPr>
          <w:p w:rsidR="00D850AE" w:rsidRPr="007149BB" w:rsidRDefault="009E600D" w:rsidP="009E600D">
            <w:pPr>
              <w:ind w:left="113" w:right="113"/>
              <w:rPr>
                <w:sz w:val="20"/>
                <w:szCs w:val="20"/>
              </w:rPr>
            </w:pPr>
            <w:r>
              <w:rPr>
                <w:sz w:val="20"/>
                <w:szCs w:val="20"/>
              </w:rPr>
              <w:t>No Gap</w:t>
            </w:r>
          </w:p>
        </w:tc>
      </w:tr>
    </w:tbl>
    <w:p w:rsidR="000D3A14" w:rsidRDefault="000D3A14">
      <w:r>
        <w:br w:type="page"/>
      </w:r>
    </w:p>
    <w:tbl>
      <w:tblPr>
        <w:tblStyle w:val="TableGrid"/>
        <w:tblW w:w="0" w:type="auto"/>
        <w:tblLook w:val="04A0" w:firstRow="1" w:lastRow="0" w:firstColumn="1" w:lastColumn="0" w:noHBand="0" w:noVBand="1"/>
      </w:tblPr>
      <w:tblGrid>
        <w:gridCol w:w="815"/>
        <w:gridCol w:w="3221"/>
        <w:gridCol w:w="3423"/>
        <w:gridCol w:w="5079"/>
        <w:gridCol w:w="992"/>
        <w:gridCol w:w="1095"/>
        <w:gridCol w:w="989"/>
      </w:tblGrid>
      <w:tr w:rsidR="00A44BCA" w:rsidTr="00AE6BF1">
        <w:trPr>
          <w:trHeight w:val="450"/>
        </w:trPr>
        <w:tc>
          <w:tcPr>
            <w:tcW w:w="817" w:type="dxa"/>
            <w:shd w:val="clear" w:color="auto" w:fill="B2A1C7" w:themeFill="accent4" w:themeFillTint="99"/>
          </w:tcPr>
          <w:p w:rsidR="006F16AC" w:rsidRDefault="006F16AC" w:rsidP="00D068AD"/>
        </w:tc>
        <w:tc>
          <w:tcPr>
            <w:tcW w:w="3232" w:type="dxa"/>
            <w:shd w:val="clear" w:color="auto" w:fill="B2A1C7" w:themeFill="accent4" w:themeFillTint="99"/>
          </w:tcPr>
          <w:p w:rsidR="006F16AC" w:rsidRPr="005C315B" w:rsidRDefault="006F16AC" w:rsidP="000D3A14">
            <w:pPr>
              <w:pStyle w:val="Pa18"/>
              <w:spacing w:before="40"/>
              <w:rPr>
                <w:rFonts w:ascii="Arial" w:hAnsi="Arial" w:cs="Arial"/>
                <w:color w:val="000000"/>
              </w:rPr>
            </w:pPr>
            <w:r w:rsidRPr="005C315B">
              <w:rPr>
                <w:rFonts w:ascii="Arial" w:hAnsi="Arial" w:cs="Arial"/>
                <w:b/>
                <w:bCs/>
                <w:color w:val="000000"/>
              </w:rPr>
              <w:t xml:space="preserve">Sub-principles </w:t>
            </w:r>
          </w:p>
          <w:p w:rsidR="006F16AC" w:rsidRDefault="006F16AC" w:rsidP="000D3A14">
            <w:pPr>
              <w:pStyle w:val="Default"/>
              <w:rPr>
                <w:sz w:val="21"/>
                <w:szCs w:val="21"/>
              </w:rPr>
            </w:pPr>
          </w:p>
        </w:tc>
        <w:tc>
          <w:tcPr>
            <w:tcW w:w="3430" w:type="dxa"/>
            <w:shd w:val="clear" w:color="auto" w:fill="B2A1C7" w:themeFill="accent4" w:themeFillTint="99"/>
          </w:tcPr>
          <w:p w:rsidR="006F16AC" w:rsidRDefault="006F16AC" w:rsidP="00D068AD">
            <w:r w:rsidRPr="00774145">
              <w:rPr>
                <w:b/>
              </w:rPr>
              <w:t>Examples of Evidence</w:t>
            </w:r>
          </w:p>
        </w:tc>
        <w:tc>
          <w:tcPr>
            <w:tcW w:w="5103" w:type="dxa"/>
            <w:shd w:val="clear" w:color="auto" w:fill="B2A1C7" w:themeFill="accent4" w:themeFillTint="99"/>
          </w:tcPr>
          <w:p w:rsidR="006F16AC" w:rsidRDefault="006F16AC" w:rsidP="004F6AF9">
            <w:r w:rsidRPr="00AE6BF1">
              <w:rPr>
                <w:b/>
                <w:sz w:val="20"/>
                <w:szCs w:val="20"/>
              </w:rPr>
              <w:t>Examples of systems, processes, documentation and other evidence  demonstrating compliance in 201</w:t>
            </w:r>
            <w:r w:rsidR="004F6AF9">
              <w:rPr>
                <w:b/>
                <w:sz w:val="20"/>
                <w:szCs w:val="20"/>
              </w:rPr>
              <w:t>7</w:t>
            </w:r>
            <w:r w:rsidRPr="00AE6BF1">
              <w:rPr>
                <w:b/>
                <w:sz w:val="20"/>
                <w:szCs w:val="20"/>
              </w:rPr>
              <w:t>/1</w:t>
            </w:r>
            <w:r w:rsidR="004F6AF9">
              <w:rPr>
                <w:b/>
                <w:sz w:val="20"/>
                <w:szCs w:val="20"/>
              </w:rPr>
              <w:t>8</w:t>
            </w:r>
          </w:p>
        </w:tc>
        <w:tc>
          <w:tcPr>
            <w:tcW w:w="993" w:type="dxa"/>
            <w:shd w:val="clear" w:color="auto" w:fill="B2A1C7" w:themeFill="accent4" w:themeFillTint="99"/>
          </w:tcPr>
          <w:p w:rsidR="006F16AC" w:rsidRPr="00D52B9B" w:rsidRDefault="006F16AC" w:rsidP="00175161">
            <w:pPr>
              <w:rPr>
                <w:b/>
                <w:sz w:val="20"/>
                <w:szCs w:val="20"/>
              </w:rPr>
            </w:pPr>
            <w:r w:rsidRPr="00D52B9B">
              <w:rPr>
                <w:b/>
                <w:sz w:val="20"/>
                <w:szCs w:val="20"/>
              </w:rPr>
              <w:t>Owner</w:t>
            </w:r>
          </w:p>
        </w:tc>
        <w:tc>
          <w:tcPr>
            <w:tcW w:w="850" w:type="dxa"/>
            <w:shd w:val="clear" w:color="auto" w:fill="B2A1C7" w:themeFill="accent4" w:themeFillTint="99"/>
          </w:tcPr>
          <w:p w:rsidR="006F16AC" w:rsidRPr="00D52B9B" w:rsidRDefault="006F16AC" w:rsidP="00175161">
            <w:pPr>
              <w:rPr>
                <w:b/>
                <w:sz w:val="20"/>
                <w:szCs w:val="20"/>
              </w:rPr>
            </w:pPr>
            <w:r w:rsidRPr="00D52B9B">
              <w:rPr>
                <w:b/>
                <w:sz w:val="20"/>
                <w:szCs w:val="20"/>
              </w:rPr>
              <w:t>Evidence provider + date</w:t>
            </w:r>
          </w:p>
        </w:tc>
        <w:tc>
          <w:tcPr>
            <w:tcW w:w="992" w:type="dxa"/>
            <w:shd w:val="clear" w:color="auto" w:fill="B2A1C7" w:themeFill="accent4" w:themeFillTint="99"/>
          </w:tcPr>
          <w:p w:rsidR="006F16AC" w:rsidRPr="00D52B9B" w:rsidRDefault="006F16AC" w:rsidP="00175161">
            <w:pPr>
              <w:rPr>
                <w:b/>
                <w:sz w:val="20"/>
                <w:szCs w:val="20"/>
              </w:rPr>
            </w:pPr>
            <w:r w:rsidRPr="00D52B9B">
              <w:rPr>
                <w:b/>
                <w:sz w:val="20"/>
                <w:szCs w:val="20"/>
              </w:rPr>
              <w:t>G</w:t>
            </w:r>
            <w:r>
              <w:rPr>
                <w:b/>
                <w:sz w:val="20"/>
                <w:szCs w:val="20"/>
              </w:rPr>
              <w:t>ap</w:t>
            </w:r>
          </w:p>
        </w:tc>
      </w:tr>
      <w:tr w:rsidR="00A44BCA" w:rsidRPr="00A66510" w:rsidTr="00A66510">
        <w:trPr>
          <w:cantSplit/>
          <w:trHeight w:val="1134"/>
        </w:trPr>
        <w:tc>
          <w:tcPr>
            <w:tcW w:w="817" w:type="dxa"/>
          </w:tcPr>
          <w:p w:rsidR="006F16AC" w:rsidRPr="00A66510" w:rsidRDefault="006F16AC" w:rsidP="00D068AD">
            <w:pPr>
              <w:rPr>
                <w:sz w:val="20"/>
                <w:szCs w:val="20"/>
              </w:rPr>
            </w:pPr>
            <w:r w:rsidRPr="00A66510">
              <w:rPr>
                <w:sz w:val="20"/>
                <w:szCs w:val="20"/>
              </w:rPr>
              <w:t>7.9</w:t>
            </w:r>
          </w:p>
        </w:tc>
        <w:tc>
          <w:tcPr>
            <w:tcW w:w="3232" w:type="dxa"/>
          </w:tcPr>
          <w:p w:rsidR="006F16AC" w:rsidRPr="00A66510" w:rsidRDefault="006F16AC" w:rsidP="000D3A14">
            <w:pPr>
              <w:pStyle w:val="Default"/>
              <w:rPr>
                <w:rFonts w:ascii="Arial" w:hAnsi="Arial" w:cs="Arial"/>
                <w:sz w:val="20"/>
                <w:szCs w:val="20"/>
              </w:rPr>
            </w:pPr>
            <w:r w:rsidRPr="00A66510">
              <w:rPr>
                <w:rFonts w:ascii="Arial" w:hAnsi="Arial" w:cs="Arial"/>
                <w:sz w:val="20"/>
                <w:szCs w:val="20"/>
              </w:rPr>
              <w:t xml:space="preserve">Ensuring an effective internal audit service with direct access to members is in place, providing assurance with regard to governance arrangements and that recommendations are acted upon </w:t>
            </w:r>
          </w:p>
          <w:p w:rsidR="006F16AC" w:rsidRPr="00A66510" w:rsidRDefault="006F16AC" w:rsidP="000D3A14">
            <w:pPr>
              <w:pStyle w:val="Default"/>
              <w:rPr>
                <w:rFonts w:ascii="Arial" w:hAnsi="Arial" w:cs="Arial"/>
                <w:sz w:val="20"/>
                <w:szCs w:val="20"/>
              </w:rPr>
            </w:pPr>
          </w:p>
        </w:tc>
        <w:tc>
          <w:tcPr>
            <w:tcW w:w="3430" w:type="dxa"/>
          </w:tcPr>
          <w:p w:rsidR="006F16AC" w:rsidRPr="00A66510" w:rsidRDefault="006F16AC" w:rsidP="005010F9">
            <w:pPr>
              <w:pStyle w:val="Default"/>
              <w:numPr>
                <w:ilvl w:val="0"/>
                <w:numId w:val="4"/>
              </w:numPr>
              <w:ind w:left="346"/>
              <w:rPr>
                <w:rFonts w:ascii="Arial" w:hAnsi="Arial" w:cs="Arial"/>
                <w:sz w:val="20"/>
                <w:szCs w:val="20"/>
              </w:rPr>
            </w:pPr>
            <w:r w:rsidRPr="00A66510">
              <w:rPr>
                <w:rFonts w:ascii="Arial" w:hAnsi="Arial" w:cs="Arial"/>
                <w:sz w:val="20"/>
                <w:szCs w:val="20"/>
              </w:rPr>
              <w:t xml:space="preserve">Compliance with CIPFA’s Statement on the Role of the Head of Internal Audit (2010) </w:t>
            </w:r>
          </w:p>
          <w:p w:rsidR="006F16AC" w:rsidRPr="00A66510" w:rsidRDefault="006F16AC" w:rsidP="005010F9">
            <w:pPr>
              <w:pStyle w:val="Default"/>
              <w:numPr>
                <w:ilvl w:val="0"/>
                <w:numId w:val="4"/>
              </w:numPr>
              <w:ind w:left="346"/>
              <w:rPr>
                <w:rFonts w:ascii="Arial" w:hAnsi="Arial" w:cs="Arial"/>
                <w:sz w:val="20"/>
                <w:szCs w:val="20"/>
              </w:rPr>
            </w:pPr>
            <w:r w:rsidRPr="00A66510">
              <w:rPr>
                <w:rFonts w:ascii="Arial" w:hAnsi="Arial" w:cs="Arial"/>
                <w:sz w:val="20"/>
                <w:szCs w:val="20"/>
              </w:rPr>
              <w:t xml:space="preserve">Compliance with Public Sector Internal Audit Standards </w:t>
            </w:r>
          </w:p>
          <w:p w:rsidR="006F16AC" w:rsidRPr="00A66510" w:rsidRDefault="006F16AC" w:rsidP="00D068AD">
            <w:pPr>
              <w:rPr>
                <w:sz w:val="20"/>
                <w:szCs w:val="20"/>
              </w:rPr>
            </w:pPr>
          </w:p>
        </w:tc>
        <w:tc>
          <w:tcPr>
            <w:tcW w:w="5103" w:type="dxa"/>
          </w:tcPr>
          <w:p w:rsidR="006F16AC" w:rsidRPr="00A66510" w:rsidRDefault="00A66510" w:rsidP="00A66510">
            <w:pPr>
              <w:rPr>
                <w:sz w:val="20"/>
                <w:szCs w:val="20"/>
              </w:rPr>
            </w:pPr>
            <w:r w:rsidRPr="00A66510">
              <w:rPr>
                <w:sz w:val="20"/>
                <w:szCs w:val="20"/>
              </w:rPr>
              <w:t>Effective IA service in place with direct access to members.  Assurance on governance provided annually via IA Plan, annual governance review and HIA Opinion.  Level of implementation of IA recommendations monitored and reported twice a year to GARMS Committee –</w:t>
            </w:r>
            <w:r w:rsidRPr="009E600D">
              <w:rPr>
                <w:sz w:val="20"/>
                <w:szCs w:val="20"/>
              </w:rPr>
              <w:t>target exceeded</w:t>
            </w:r>
            <w:r w:rsidR="009E600D" w:rsidRPr="009E600D">
              <w:rPr>
                <w:sz w:val="20"/>
                <w:szCs w:val="20"/>
              </w:rPr>
              <w:t xml:space="preserve"> 2017/18</w:t>
            </w:r>
            <w:r w:rsidRPr="009E600D">
              <w:rPr>
                <w:sz w:val="20"/>
                <w:szCs w:val="20"/>
              </w:rPr>
              <w:t>.</w:t>
            </w:r>
            <w:r w:rsidRPr="00A66510">
              <w:rPr>
                <w:sz w:val="20"/>
                <w:szCs w:val="20"/>
              </w:rPr>
              <w:t xml:space="preserve"> </w:t>
            </w:r>
          </w:p>
          <w:p w:rsidR="00A66510" w:rsidRPr="00A66510" w:rsidRDefault="00A66510" w:rsidP="000C3F73">
            <w:pPr>
              <w:rPr>
                <w:sz w:val="20"/>
                <w:szCs w:val="20"/>
              </w:rPr>
            </w:pPr>
            <w:r w:rsidRPr="00A66510">
              <w:rPr>
                <w:sz w:val="20"/>
                <w:szCs w:val="20"/>
              </w:rPr>
              <w:t>CIPFA Statement on Role of HIA complied with and compliance with PSIAS self assessed annually and independently every five years</w:t>
            </w:r>
            <w:r w:rsidR="000C3F73">
              <w:rPr>
                <w:sz w:val="20"/>
                <w:szCs w:val="20"/>
              </w:rPr>
              <w:t xml:space="preserve"> </w:t>
            </w:r>
            <w:r w:rsidR="000C3F73" w:rsidRPr="009E600D">
              <w:rPr>
                <w:sz w:val="20"/>
                <w:szCs w:val="20"/>
              </w:rPr>
              <w:t>– 2017 (generally conforms)</w:t>
            </w:r>
            <w:r w:rsidRPr="009E600D">
              <w:rPr>
                <w:sz w:val="20"/>
                <w:szCs w:val="20"/>
              </w:rPr>
              <w:t>.</w:t>
            </w:r>
            <w:r w:rsidR="000C3F73" w:rsidRPr="009E600D">
              <w:rPr>
                <w:sz w:val="20"/>
                <w:szCs w:val="20"/>
              </w:rPr>
              <w:t xml:space="preserve"> Agreed actions implemented.</w:t>
            </w:r>
          </w:p>
        </w:tc>
        <w:tc>
          <w:tcPr>
            <w:tcW w:w="993" w:type="dxa"/>
          </w:tcPr>
          <w:p w:rsidR="006F16AC" w:rsidRPr="00A66510" w:rsidRDefault="006F16AC" w:rsidP="00D068AD">
            <w:pPr>
              <w:rPr>
                <w:sz w:val="20"/>
                <w:szCs w:val="20"/>
              </w:rPr>
            </w:pPr>
            <w:r w:rsidRPr="00A66510">
              <w:rPr>
                <w:sz w:val="20"/>
                <w:szCs w:val="20"/>
              </w:rPr>
              <w:t>TW</w:t>
            </w:r>
          </w:p>
        </w:tc>
        <w:tc>
          <w:tcPr>
            <w:tcW w:w="850" w:type="dxa"/>
          </w:tcPr>
          <w:p w:rsidR="006F16AC" w:rsidRDefault="006F16AC" w:rsidP="00D068AD">
            <w:pPr>
              <w:rPr>
                <w:sz w:val="20"/>
                <w:szCs w:val="20"/>
              </w:rPr>
            </w:pPr>
            <w:r w:rsidRPr="00A66510">
              <w:rPr>
                <w:sz w:val="20"/>
                <w:szCs w:val="20"/>
              </w:rPr>
              <w:t>SD</w:t>
            </w:r>
          </w:p>
          <w:p w:rsidR="000C3F73" w:rsidRPr="00A66510" w:rsidRDefault="000C3F73" w:rsidP="00D068AD">
            <w:pPr>
              <w:rPr>
                <w:sz w:val="20"/>
                <w:szCs w:val="20"/>
              </w:rPr>
            </w:pPr>
            <w:r>
              <w:rPr>
                <w:sz w:val="20"/>
                <w:szCs w:val="20"/>
              </w:rPr>
              <w:t>23/05/18</w:t>
            </w:r>
          </w:p>
        </w:tc>
        <w:tc>
          <w:tcPr>
            <w:tcW w:w="992" w:type="dxa"/>
            <w:textDirection w:val="tbRl"/>
          </w:tcPr>
          <w:p w:rsidR="006F16AC" w:rsidRPr="00A66510" w:rsidRDefault="00A66510" w:rsidP="00A66510">
            <w:pPr>
              <w:ind w:left="113" w:right="113"/>
              <w:rPr>
                <w:sz w:val="20"/>
                <w:szCs w:val="20"/>
              </w:rPr>
            </w:pPr>
            <w:r w:rsidRPr="00A66510">
              <w:rPr>
                <w:sz w:val="20"/>
                <w:szCs w:val="20"/>
              </w:rPr>
              <w:t>No Gap</w:t>
            </w:r>
          </w:p>
        </w:tc>
      </w:tr>
      <w:tr w:rsidR="00A44BCA" w:rsidRPr="00A66510" w:rsidTr="00A971A5">
        <w:trPr>
          <w:cantSplit/>
          <w:trHeight w:val="1134"/>
        </w:trPr>
        <w:tc>
          <w:tcPr>
            <w:tcW w:w="817" w:type="dxa"/>
          </w:tcPr>
          <w:p w:rsidR="006F16AC" w:rsidRPr="00A66510" w:rsidRDefault="006F16AC" w:rsidP="00D068AD">
            <w:pPr>
              <w:rPr>
                <w:sz w:val="20"/>
                <w:szCs w:val="20"/>
              </w:rPr>
            </w:pPr>
            <w:r w:rsidRPr="00A66510">
              <w:rPr>
                <w:sz w:val="20"/>
                <w:szCs w:val="20"/>
              </w:rPr>
              <w:t>7.10</w:t>
            </w:r>
          </w:p>
        </w:tc>
        <w:tc>
          <w:tcPr>
            <w:tcW w:w="3232" w:type="dxa"/>
          </w:tcPr>
          <w:p w:rsidR="006F16AC" w:rsidRPr="00A66510" w:rsidRDefault="006F16AC" w:rsidP="000D3A14">
            <w:pPr>
              <w:pStyle w:val="Default"/>
              <w:rPr>
                <w:rFonts w:ascii="Arial" w:hAnsi="Arial" w:cs="Arial"/>
                <w:sz w:val="20"/>
                <w:szCs w:val="20"/>
              </w:rPr>
            </w:pPr>
            <w:r w:rsidRPr="00A66510">
              <w:rPr>
                <w:rFonts w:ascii="Arial" w:hAnsi="Arial" w:cs="Arial"/>
                <w:sz w:val="20"/>
                <w:szCs w:val="20"/>
              </w:rPr>
              <w:t xml:space="preserve">Welcoming peer challenge, reviews and inspections from regulatory bodies and implementing recommendations </w:t>
            </w:r>
          </w:p>
          <w:p w:rsidR="006F16AC" w:rsidRPr="00A66510" w:rsidRDefault="006F16AC" w:rsidP="000D3A14">
            <w:pPr>
              <w:pStyle w:val="Default"/>
              <w:rPr>
                <w:rFonts w:ascii="Arial" w:hAnsi="Arial" w:cs="Arial"/>
                <w:sz w:val="20"/>
                <w:szCs w:val="20"/>
              </w:rPr>
            </w:pPr>
          </w:p>
        </w:tc>
        <w:tc>
          <w:tcPr>
            <w:tcW w:w="3430" w:type="dxa"/>
          </w:tcPr>
          <w:tbl>
            <w:tblPr>
              <w:tblW w:w="0" w:type="auto"/>
              <w:tblBorders>
                <w:top w:val="nil"/>
                <w:left w:val="nil"/>
                <w:bottom w:val="nil"/>
                <w:right w:val="nil"/>
              </w:tblBorders>
              <w:tblLook w:val="0000" w:firstRow="0" w:lastRow="0" w:firstColumn="0" w:lastColumn="0" w:noHBand="0" w:noVBand="0"/>
            </w:tblPr>
            <w:tblGrid>
              <w:gridCol w:w="3207"/>
            </w:tblGrid>
            <w:tr w:rsidR="006F16AC" w:rsidRPr="00A66510">
              <w:trPr>
                <w:trHeight w:val="279"/>
              </w:trPr>
              <w:tc>
                <w:tcPr>
                  <w:tcW w:w="0" w:type="auto"/>
                </w:tcPr>
                <w:p w:rsidR="006F16AC" w:rsidRPr="00A66510" w:rsidRDefault="006F16AC" w:rsidP="005010F9">
                  <w:pPr>
                    <w:pStyle w:val="Default"/>
                    <w:numPr>
                      <w:ilvl w:val="0"/>
                      <w:numId w:val="4"/>
                    </w:numPr>
                    <w:ind w:left="346"/>
                    <w:rPr>
                      <w:rFonts w:ascii="Arial" w:hAnsi="Arial" w:cs="Arial"/>
                      <w:sz w:val="20"/>
                      <w:szCs w:val="20"/>
                    </w:rPr>
                  </w:pPr>
                  <w:r w:rsidRPr="00A66510">
                    <w:rPr>
                      <w:rFonts w:ascii="Arial" w:hAnsi="Arial" w:cs="Arial"/>
                      <w:sz w:val="20"/>
                      <w:szCs w:val="20"/>
                    </w:rPr>
                    <w:t xml:space="preserve">Recommendations have informed positive improvement </w:t>
                  </w:r>
                </w:p>
                <w:p w:rsidR="006F16AC" w:rsidRPr="00A66510" w:rsidRDefault="006F16AC" w:rsidP="005010F9">
                  <w:pPr>
                    <w:autoSpaceDE w:val="0"/>
                    <w:autoSpaceDN w:val="0"/>
                    <w:adjustRightInd w:val="0"/>
                    <w:rPr>
                      <w:rFonts w:eastAsia="Calibri"/>
                      <w:color w:val="000000"/>
                      <w:sz w:val="20"/>
                      <w:szCs w:val="20"/>
                      <w:lang w:eastAsia="en-GB"/>
                    </w:rPr>
                  </w:pPr>
                </w:p>
              </w:tc>
            </w:tr>
          </w:tbl>
          <w:p w:rsidR="006F16AC" w:rsidRPr="00A66510" w:rsidRDefault="006F16AC" w:rsidP="00D068AD">
            <w:pPr>
              <w:rPr>
                <w:sz w:val="20"/>
                <w:szCs w:val="20"/>
              </w:rPr>
            </w:pPr>
          </w:p>
        </w:tc>
        <w:tc>
          <w:tcPr>
            <w:tcW w:w="5103" w:type="dxa"/>
          </w:tcPr>
          <w:p w:rsidR="00A971A5" w:rsidRPr="00A66510" w:rsidRDefault="00A971A5" w:rsidP="00A971A5">
            <w:pPr>
              <w:rPr>
                <w:sz w:val="20"/>
                <w:szCs w:val="20"/>
              </w:rPr>
            </w:pPr>
            <w:r w:rsidRPr="00A66510">
              <w:rPr>
                <w:sz w:val="20"/>
                <w:szCs w:val="20"/>
              </w:rPr>
              <w:t>LGA peer review took place in 2016 and was used as an opportunity to drive learning and improvement</w:t>
            </w:r>
          </w:p>
          <w:p w:rsidR="00A971A5" w:rsidRPr="00A66510" w:rsidRDefault="00A971A5" w:rsidP="00A971A5">
            <w:pPr>
              <w:rPr>
                <w:sz w:val="20"/>
                <w:szCs w:val="20"/>
              </w:rPr>
            </w:pPr>
          </w:p>
          <w:p w:rsidR="00A971A5" w:rsidRPr="009E600D" w:rsidRDefault="00A971A5" w:rsidP="00A971A5">
            <w:pPr>
              <w:rPr>
                <w:sz w:val="20"/>
                <w:szCs w:val="20"/>
              </w:rPr>
            </w:pPr>
            <w:r w:rsidRPr="00A66510">
              <w:rPr>
                <w:sz w:val="20"/>
                <w:szCs w:val="20"/>
              </w:rPr>
              <w:t xml:space="preserve">Major Ofsted inspection </w:t>
            </w:r>
            <w:r w:rsidR="00A44BCA">
              <w:rPr>
                <w:sz w:val="20"/>
                <w:szCs w:val="20"/>
              </w:rPr>
              <w:t xml:space="preserve">2017 </w:t>
            </w:r>
            <w:r w:rsidRPr="00A66510">
              <w:rPr>
                <w:sz w:val="20"/>
                <w:szCs w:val="20"/>
              </w:rPr>
              <w:t>and has been used to drive service improvement and involved a strong degree of self</w:t>
            </w:r>
            <w:r w:rsidR="00A66510">
              <w:rPr>
                <w:sz w:val="20"/>
                <w:szCs w:val="20"/>
              </w:rPr>
              <w:t>-</w:t>
            </w:r>
            <w:r w:rsidRPr="00A66510">
              <w:rPr>
                <w:sz w:val="20"/>
                <w:szCs w:val="20"/>
              </w:rPr>
              <w:t xml:space="preserve"> assessment and peer input.  Outcome of ‘good’ achieved.</w:t>
            </w:r>
            <w:r w:rsidR="00173E4E">
              <w:t xml:space="preserve"> </w:t>
            </w:r>
            <w:r w:rsidR="00173E4E" w:rsidRPr="009E600D">
              <w:rPr>
                <w:sz w:val="20"/>
                <w:szCs w:val="20"/>
              </w:rPr>
              <w:t>10 recommendations made – all implemented during 2017/18.</w:t>
            </w:r>
          </w:p>
          <w:p w:rsidR="00A971A5" w:rsidRPr="00A66510" w:rsidRDefault="00A971A5" w:rsidP="00A971A5">
            <w:pPr>
              <w:rPr>
                <w:sz w:val="20"/>
                <w:szCs w:val="20"/>
              </w:rPr>
            </w:pPr>
          </w:p>
          <w:p w:rsidR="006F16AC" w:rsidRPr="00A44BCA" w:rsidRDefault="00A971A5" w:rsidP="009E600D">
            <w:pPr>
              <w:rPr>
                <w:color w:val="FF0000"/>
                <w:sz w:val="20"/>
                <w:szCs w:val="20"/>
              </w:rPr>
            </w:pPr>
            <w:r w:rsidRPr="00A66510">
              <w:rPr>
                <w:sz w:val="20"/>
                <w:szCs w:val="20"/>
              </w:rPr>
              <w:t xml:space="preserve">Review of scrutiny </w:t>
            </w:r>
            <w:r w:rsidR="00A44BCA">
              <w:rPr>
                <w:sz w:val="20"/>
                <w:szCs w:val="20"/>
              </w:rPr>
              <w:t xml:space="preserve">function </w:t>
            </w:r>
            <w:r w:rsidR="00A44BCA" w:rsidRPr="009E600D">
              <w:rPr>
                <w:sz w:val="20"/>
                <w:szCs w:val="20"/>
              </w:rPr>
              <w:t>carried out in 2017</w:t>
            </w:r>
            <w:r w:rsidR="009E600D" w:rsidRPr="009E600D">
              <w:rPr>
                <w:sz w:val="20"/>
                <w:szCs w:val="20"/>
              </w:rPr>
              <w:t xml:space="preserve"> – recommendations implemented</w:t>
            </w:r>
            <w:r w:rsidRPr="009E600D">
              <w:rPr>
                <w:sz w:val="20"/>
                <w:szCs w:val="20"/>
              </w:rPr>
              <w:t>.</w:t>
            </w:r>
            <w:r w:rsidR="00A44BCA" w:rsidRPr="009E600D">
              <w:rPr>
                <w:sz w:val="20"/>
                <w:szCs w:val="20"/>
              </w:rPr>
              <w:t xml:space="preserve"> </w:t>
            </w:r>
          </w:p>
        </w:tc>
        <w:tc>
          <w:tcPr>
            <w:tcW w:w="993" w:type="dxa"/>
          </w:tcPr>
          <w:p w:rsidR="006F16AC" w:rsidRPr="00A66510" w:rsidRDefault="006F16AC" w:rsidP="00D068AD">
            <w:pPr>
              <w:rPr>
                <w:sz w:val="20"/>
                <w:szCs w:val="20"/>
              </w:rPr>
            </w:pPr>
            <w:r w:rsidRPr="00A66510">
              <w:rPr>
                <w:sz w:val="20"/>
                <w:szCs w:val="20"/>
              </w:rPr>
              <w:t>AD</w:t>
            </w:r>
          </w:p>
        </w:tc>
        <w:tc>
          <w:tcPr>
            <w:tcW w:w="850" w:type="dxa"/>
          </w:tcPr>
          <w:p w:rsidR="006F16AC" w:rsidRPr="00A66510" w:rsidRDefault="006F16AC" w:rsidP="00D068AD">
            <w:pPr>
              <w:rPr>
                <w:sz w:val="20"/>
                <w:szCs w:val="20"/>
              </w:rPr>
            </w:pPr>
            <w:r w:rsidRPr="00A66510">
              <w:rPr>
                <w:sz w:val="20"/>
                <w:szCs w:val="20"/>
              </w:rPr>
              <w:t>DH</w:t>
            </w:r>
          </w:p>
          <w:p w:rsidR="00A971A5" w:rsidRPr="00A66510" w:rsidRDefault="00A44BCA" w:rsidP="00A44BCA">
            <w:pPr>
              <w:rPr>
                <w:sz w:val="20"/>
                <w:szCs w:val="20"/>
              </w:rPr>
            </w:pPr>
            <w:r>
              <w:rPr>
                <w:sz w:val="20"/>
                <w:szCs w:val="20"/>
              </w:rPr>
              <w:t>28</w:t>
            </w:r>
            <w:r w:rsidR="00A971A5" w:rsidRPr="00A66510">
              <w:rPr>
                <w:sz w:val="20"/>
                <w:szCs w:val="20"/>
              </w:rPr>
              <w:t>/0</w:t>
            </w:r>
            <w:r>
              <w:rPr>
                <w:sz w:val="20"/>
                <w:szCs w:val="20"/>
              </w:rPr>
              <w:t>2</w:t>
            </w:r>
            <w:r w:rsidR="00A971A5" w:rsidRPr="00A66510">
              <w:rPr>
                <w:sz w:val="20"/>
                <w:szCs w:val="20"/>
              </w:rPr>
              <w:t>/1</w:t>
            </w:r>
            <w:r>
              <w:rPr>
                <w:sz w:val="20"/>
                <w:szCs w:val="20"/>
              </w:rPr>
              <w:t>8</w:t>
            </w:r>
          </w:p>
        </w:tc>
        <w:tc>
          <w:tcPr>
            <w:tcW w:w="992" w:type="dxa"/>
            <w:textDirection w:val="tbRl"/>
          </w:tcPr>
          <w:p w:rsidR="006F16AC" w:rsidRPr="00A66510" w:rsidRDefault="00A971A5" w:rsidP="00A971A5">
            <w:pPr>
              <w:ind w:left="113" w:right="113"/>
              <w:rPr>
                <w:sz w:val="20"/>
                <w:szCs w:val="20"/>
              </w:rPr>
            </w:pPr>
            <w:r w:rsidRPr="00A66510">
              <w:rPr>
                <w:sz w:val="20"/>
                <w:szCs w:val="20"/>
              </w:rPr>
              <w:t>No Gap</w:t>
            </w:r>
          </w:p>
        </w:tc>
      </w:tr>
      <w:tr w:rsidR="00A44BCA" w:rsidRPr="00A66510" w:rsidTr="00DA6765">
        <w:trPr>
          <w:cantSplit/>
          <w:trHeight w:val="1134"/>
        </w:trPr>
        <w:tc>
          <w:tcPr>
            <w:tcW w:w="817" w:type="dxa"/>
          </w:tcPr>
          <w:p w:rsidR="006F16AC" w:rsidRPr="00A66510" w:rsidRDefault="006F16AC" w:rsidP="00D068AD">
            <w:pPr>
              <w:rPr>
                <w:sz w:val="20"/>
                <w:szCs w:val="20"/>
              </w:rPr>
            </w:pPr>
            <w:r w:rsidRPr="00A66510">
              <w:rPr>
                <w:sz w:val="20"/>
                <w:szCs w:val="20"/>
              </w:rPr>
              <w:t>7.11</w:t>
            </w:r>
          </w:p>
        </w:tc>
        <w:tc>
          <w:tcPr>
            <w:tcW w:w="3232" w:type="dxa"/>
          </w:tcPr>
          <w:tbl>
            <w:tblPr>
              <w:tblW w:w="0" w:type="auto"/>
              <w:tblBorders>
                <w:top w:val="nil"/>
                <w:left w:val="nil"/>
                <w:bottom w:val="nil"/>
                <w:right w:val="nil"/>
              </w:tblBorders>
              <w:tblLook w:val="0000" w:firstRow="0" w:lastRow="0" w:firstColumn="0" w:lastColumn="0" w:noHBand="0" w:noVBand="0"/>
            </w:tblPr>
            <w:tblGrid>
              <w:gridCol w:w="3005"/>
            </w:tblGrid>
            <w:tr w:rsidR="006F16AC" w:rsidRPr="00A66510">
              <w:trPr>
                <w:trHeight w:val="429"/>
              </w:trPr>
              <w:tc>
                <w:tcPr>
                  <w:tcW w:w="0" w:type="auto"/>
                </w:tcPr>
                <w:p w:rsidR="006F16AC" w:rsidRPr="00A66510" w:rsidRDefault="006F16AC" w:rsidP="000D3A14">
                  <w:pPr>
                    <w:autoSpaceDE w:val="0"/>
                    <w:autoSpaceDN w:val="0"/>
                    <w:adjustRightInd w:val="0"/>
                    <w:ind w:left="-74"/>
                    <w:rPr>
                      <w:rFonts w:eastAsia="Calibri"/>
                      <w:color w:val="000000"/>
                      <w:sz w:val="20"/>
                      <w:szCs w:val="20"/>
                      <w:lang w:eastAsia="en-GB"/>
                    </w:rPr>
                  </w:pPr>
                  <w:r w:rsidRPr="00A66510">
                    <w:rPr>
                      <w:rFonts w:eastAsia="Calibri"/>
                      <w:color w:val="000000"/>
                      <w:sz w:val="20"/>
                      <w:szCs w:val="20"/>
                      <w:lang w:eastAsia="en-GB"/>
                    </w:rPr>
                    <w:t xml:space="preserve">Gaining assurance on risks associated with delivering services through third parties and that this is evidenced in the annual governance statement </w:t>
                  </w:r>
                </w:p>
                <w:p w:rsidR="006F16AC" w:rsidRPr="00A66510" w:rsidRDefault="006F16AC" w:rsidP="000D3A14">
                  <w:pPr>
                    <w:autoSpaceDE w:val="0"/>
                    <w:autoSpaceDN w:val="0"/>
                    <w:adjustRightInd w:val="0"/>
                    <w:rPr>
                      <w:rFonts w:eastAsia="Calibri"/>
                      <w:color w:val="000000"/>
                      <w:sz w:val="20"/>
                      <w:szCs w:val="20"/>
                      <w:lang w:eastAsia="en-GB"/>
                    </w:rPr>
                  </w:pPr>
                </w:p>
              </w:tc>
            </w:tr>
          </w:tbl>
          <w:p w:rsidR="006F16AC" w:rsidRPr="00A66510" w:rsidRDefault="006F16AC" w:rsidP="000D3A14">
            <w:pPr>
              <w:pStyle w:val="Default"/>
              <w:rPr>
                <w:rFonts w:ascii="Arial" w:hAnsi="Arial" w:cs="Arial"/>
                <w:sz w:val="20"/>
                <w:szCs w:val="20"/>
              </w:rPr>
            </w:pPr>
          </w:p>
        </w:tc>
        <w:tc>
          <w:tcPr>
            <w:tcW w:w="3430" w:type="dxa"/>
          </w:tcPr>
          <w:p w:rsidR="006F16AC" w:rsidRPr="00A66510" w:rsidRDefault="006F16AC" w:rsidP="005010F9">
            <w:pPr>
              <w:pStyle w:val="Default"/>
              <w:numPr>
                <w:ilvl w:val="0"/>
                <w:numId w:val="4"/>
              </w:numPr>
              <w:ind w:left="346"/>
              <w:rPr>
                <w:rFonts w:ascii="Arial" w:hAnsi="Arial" w:cs="Arial"/>
                <w:sz w:val="20"/>
                <w:szCs w:val="20"/>
              </w:rPr>
            </w:pPr>
            <w:r w:rsidRPr="00A66510">
              <w:rPr>
                <w:rFonts w:ascii="Arial" w:hAnsi="Arial" w:cs="Arial"/>
                <w:sz w:val="20"/>
                <w:szCs w:val="20"/>
              </w:rPr>
              <w:t xml:space="preserve">Annual governance statement </w:t>
            </w:r>
          </w:p>
          <w:p w:rsidR="006F16AC" w:rsidRPr="00A66510" w:rsidRDefault="006F16AC">
            <w:pPr>
              <w:pStyle w:val="Default"/>
              <w:rPr>
                <w:rFonts w:ascii="Arial" w:hAnsi="Arial" w:cs="Arial"/>
                <w:sz w:val="20"/>
                <w:szCs w:val="20"/>
              </w:rPr>
            </w:pPr>
          </w:p>
        </w:tc>
        <w:tc>
          <w:tcPr>
            <w:tcW w:w="5103" w:type="dxa"/>
          </w:tcPr>
          <w:p w:rsidR="005157C3" w:rsidRPr="00A66510" w:rsidRDefault="00DA6765" w:rsidP="00D068AD">
            <w:pPr>
              <w:rPr>
                <w:sz w:val="20"/>
                <w:szCs w:val="20"/>
              </w:rPr>
            </w:pPr>
            <w:r w:rsidRPr="00A66510">
              <w:rPr>
                <w:sz w:val="20"/>
                <w:szCs w:val="20"/>
              </w:rPr>
              <w:t xml:space="preserve">Covered in </w:t>
            </w:r>
            <w:r w:rsidR="00A971A5" w:rsidRPr="00A66510">
              <w:rPr>
                <w:sz w:val="20"/>
                <w:szCs w:val="20"/>
              </w:rPr>
              <w:t>Annual governance Statement</w:t>
            </w:r>
          </w:p>
          <w:p w:rsidR="005157C3" w:rsidRPr="00A66510" w:rsidRDefault="005157C3" w:rsidP="00D068AD">
            <w:pPr>
              <w:rPr>
                <w:sz w:val="20"/>
                <w:szCs w:val="20"/>
              </w:rPr>
            </w:pPr>
          </w:p>
          <w:p w:rsidR="00A971A5" w:rsidRPr="00A66510" w:rsidRDefault="00A971A5" w:rsidP="00A971A5">
            <w:pPr>
              <w:rPr>
                <w:sz w:val="20"/>
                <w:szCs w:val="20"/>
              </w:rPr>
            </w:pPr>
          </w:p>
          <w:p w:rsidR="006F16AC" w:rsidRPr="00A66510" w:rsidRDefault="006F16AC" w:rsidP="00A971A5">
            <w:pPr>
              <w:rPr>
                <w:sz w:val="20"/>
                <w:szCs w:val="20"/>
              </w:rPr>
            </w:pPr>
            <w:r w:rsidRPr="009E600D">
              <w:rPr>
                <w:sz w:val="20"/>
                <w:szCs w:val="20"/>
              </w:rPr>
              <w:t>Shared Service self- assessment</w:t>
            </w:r>
            <w:r w:rsidR="00DA6765" w:rsidRPr="009E600D">
              <w:rPr>
                <w:sz w:val="20"/>
                <w:szCs w:val="20"/>
              </w:rPr>
              <w:t xml:space="preserve"> confirmed IIAs cover risks associated with delivering services</w:t>
            </w:r>
          </w:p>
        </w:tc>
        <w:tc>
          <w:tcPr>
            <w:tcW w:w="993" w:type="dxa"/>
          </w:tcPr>
          <w:p w:rsidR="006F16AC" w:rsidRPr="00A66510" w:rsidRDefault="006F16AC" w:rsidP="00D068AD">
            <w:pPr>
              <w:rPr>
                <w:sz w:val="20"/>
                <w:szCs w:val="20"/>
              </w:rPr>
            </w:pPr>
            <w:r w:rsidRPr="00A66510">
              <w:rPr>
                <w:sz w:val="20"/>
                <w:szCs w:val="20"/>
              </w:rPr>
              <w:t>TW</w:t>
            </w:r>
          </w:p>
          <w:p w:rsidR="005157C3" w:rsidRPr="00A66510" w:rsidRDefault="005157C3" w:rsidP="00D068AD">
            <w:pPr>
              <w:rPr>
                <w:sz w:val="20"/>
                <w:szCs w:val="20"/>
              </w:rPr>
            </w:pPr>
          </w:p>
          <w:p w:rsidR="00A971A5" w:rsidRPr="00A66510" w:rsidRDefault="00A971A5" w:rsidP="00D068AD">
            <w:pPr>
              <w:rPr>
                <w:sz w:val="20"/>
                <w:szCs w:val="20"/>
              </w:rPr>
            </w:pPr>
          </w:p>
          <w:p w:rsidR="00A971A5" w:rsidRPr="00A66510" w:rsidRDefault="00A971A5" w:rsidP="00D068AD">
            <w:pPr>
              <w:rPr>
                <w:sz w:val="20"/>
                <w:szCs w:val="20"/>
              </w:rPr>
            </w:pPr>
          </w:p>
          <w:p w:rsidR="005157C3" w:rsidRPr="00A66510" w:rsidRDefault="005157C3" w:rsidP="00D068AD">
            <w:pPr>
              <w:rPr>
                <w:sz w:val="20"/>
                <w:szCs w:val="20"/>
              </w:rPr>
            </w:pPr>
            <w:r w:rsidRPr="00A66510">
              <w:rPr>
                <w:sz w:val="20"/>
                <w:szCs w:val="20"/>
              </w:rPr>
              <w:t>CDs</w:t>
            </w:r>
          </w:p>
        </w:tc>
        <w:tc>
          <w:tcPr>
            <w:tcW w:w="850" w:type="dxa"/>
          </w:tcPr>
          <w:p w:rsidR="006F16AC" w:rsidRDefault="006F16AC" w:rsidP="00D068AD">
            <w:pPr>
              <w:rPr>
                <w:sz w:val="20"/>
                <w:szCs w:val="20"/>
              </w:rPr>
            </w:pPr>
            <w:r w:rsidRPr="00A66510">
              <w:rPr>
                <w:sz w:val="20"/>
                <w:szCs w:val="20"/>
              </w:rPr>
              <w:t>SD</w:t>
            </w:r>
          </w:p>
          <w:p w:rsidR="000C3F73" w:rsidRPr="00A66510" w:rsidRDefault="000C3F73" w:rsidP="00D068AD">
            <w:pPr>
              <w:rPr>
                <w:sz w:val="20"/>
                <w:szCs w:val="20"/>
              </w:rPr>
            </w:pPr>
            <w:r>
              <w:rPr>
                <w:sz w:val="20"/>
                <w:szCs w:val="20"/>
              </w:rPr>
              <w:t>23/05/18</w:t>
            </w:r>
          </w:p>
          <w:p w:rsidR="00DA6765" w:rsidRPr="00A66510" w:rsidRDefault="00DA6765" w:rsidP="00D068AD">
            <w:pPr>
              <w:rPr>
                <w:sz w:val="20"/>
                <w:szCs w:val="20"/>
              </w:rPr>
            </w:pPr>
          </w:p>
          <w:p w:rsidR="00DA6765" w:rsidRPr="00A66510" w:rsidRDefault="00DA6765" w:rsidP="00D068AD">
            <w:pPr>
              <w:rPr>
                <w:sz w:val="20"/>
                <w:szCs w:val="20"/>
              </w:rPr>
            </w:pPr>
          </w:p>
          <w:p w:rsidR="00DA6765" w:rsidRDefault="00DA6765" w:rsidP="00D068AD">
            <w:pPr>
              <w:rPr>
                <w:sz w:val="20"/>
                <w:szCs w:val="20"/>
              </w:rPr>
            </w:pPr>
            <w:r w:rsidRPr="00A66510">
              <w:rPr>
                <w:sz w:val="20"/>
                <w:szCs w:val="20"/>
              </w:rPr>
              <w:t>SD</w:t>
            </w:r>
          </w:p>
          <w:p w:rsidR="009E600D" w:rsidRPr="00A66510" w:rsidRDefault="009E600D" w:rsidP="00D068AD">
            <w:pPr>
              <w:rPr>
                <w:sz w:val="20"/>
                <w:szCs w:val="20"/>
              </w:rPr>
            </w:pPr>
            <w:r>
              <w:rPr>
                <w:sz w:val="20"/>
                <w:szCs w:val="20"/>
              </w:rPr>
              <w:t>29/06/18</w:t>
            </w:r>
          </w:p>
        </w:tc>
        <w:tc>
          <w:tcPr>
            <w:tcW w:w="992" w:type="dxa"/>
            <w:textDirection w:val="tbRl"/>
          </w:tcPr>
          <w:p w:rsidR="006F16AC" w:rsidRPr="00A66510" w:rsidRDefault="00DA6765" w:rsidP="00DA6765">
            <w:pPr>
              <w:ind w:left="113" w:right="113"/>
              <w:rPr>
                <w:sz w:val="20"/>
                <w:szCs w:val="20"/>
              </w:rPr>
            </w:pPr>
            <w:r w:rsidRPr="00A66510">
              <w:rPr>
                <w:sz w:val="20"/>
                <w:szCs w:val="20"/>
              </w:rPr>
              <w:t>No Gap</w:t>
            </w:r>
          </w:p>
        </w:tc>
      </w:tr>
      <w:tr w:rsidR="00A44BCA" w:rsidRPr="00A66510" w:rsidTr="00DA6765">
        <w:trPr>
          <w:cantSplit/>
          <w:trHeight w:val="1134"/>
        </w:trPr>
        <w:tc>
          <w:tcPr>
            <w:tcW w:w="817" w:type="dxa"/>
          </w:tcPr>
          <w:p w:rsidR="006F16AC" w:rsidRPr="00A66510" w:rsidRDefault="006F16AC" w:rsidP="00D068AD">
            <w:pPr>
              <w:rPr>
                <w:sz w:val="20"/>
                <w:szCs w:val="20"/>
              </w:rPr>
            </w:pPr>
            <w:r w:rsidRPr="00A66510">
              <w:rPr>
                <w:sz w:val="20"/>
                <w:szCs w:val="20"/>
              </w:rPr>
              <w:t>7.12</w:t>
            </w:r>
          </w:p>
        </w:tc>
        <w:tc>
          <w:tcPr>
            <w:tcW w:w="3232" w:type="dxa"/>
          </w:tcPr>
          <w:p w:rsidR="006F16AC" w:rsidRPr="00A66510" w:rsidRDefault="006F16AC" w:rsidP="000D3A14">
            <w:pPr>
              <w:pStyle w:val="Default"/>
              <w:rPr>
                <w:rFonts w:ascii="Arial" w:hAnsi="Arial" w:cs="Arial"/>
                <w:sz w:val="20"/>
                <w:szCs w:val="20"/>
              </w:rPr>
            </w:pPr>
            <w:r w:rsidRPr="00A66510">
              <w:rPr>
                <w:rFonts w:ascii="Arial" w:hAnsi="Arial" w:cs="Arial"/>
                <w:sz w:val="20"/>
                <w:szCs w:val="20"/>
              </w:rPr>
              <w:t>Ensuring that when working in partnership, arrangements for accountability are clear and the need for wider public accountability has been recognised and met</w:t>
            </w:r>
          </w:p>
          <w:p w:rsidR="006F16AC" w:rsidRPr="00A66510" w:rsidRDefault="006F16AC" w:rsidP="000D3A14">
            <w:pPr>
              <w:pStyle w:val="Default"/>
              <w:rPr>
                <w:rFonts w:ascii="Arial" w:hAnsi="Arial" w:cs="Arial"/>
                <w:sz w:val="20"/>
                <w:szCs w:val="20"/>
              </w:rPr>
            </w:pPr>
          </w:p>
        </w:tc>
        <w:tc>
          <w:tcPr>
            <w:tcW w:w="3430" w:type="dxa"/>
          </w:tcPr>
          <w:p w:rsidR="006F16AC" w:rsidRPr="00A66510" w:rsidRDefault="006F16AC" w:rsidP="005010F9">
            <w:pPr>
              <w:pStyle w:val="Default"/>
              <w:numPr>
                <w:ilvl w:val="0"/>
                <w:numId w:val="4"/>
              </w:numPr>
              <w:ind w:left="346"/>
              <w:rPr>
                <w:rFonts w:ascii="Arial" w:hAnsi="Arial" w:cs="Arial"/>
                <w:sz w:val="20"/>
                <w:szCs w:val="20"/>
              </w:rPr>
            </w:pPr>
            <w:r w:rsidRPr="00A66510">
              <w:rPr>
                <w:rFonts w:ascii="Arial" w:hAnsi="Arial" w:cs="Arial"/>
                <w:sz w:val="20"/>
                <w:szCs w:val="20"/>
              </w:rPr>
              <w:t>Community strategy</w:t>
            </w:r>
          </w:p>
          <w:p w:rsidR="006F16AC" w:rsidRPr="00A66510" w:rsidRDefault="006F16AC">
            <w:pPr>
              <w:pStyle w:val="Default"/>
              <w:rPr>
                <w:rFonts w:ascii="Arial" w:hAnsi="Arial" w:cs="Arial"/>
                <w:sz w:val="20"/>
                <w:szCs w:val="20"/>
              </w:rPr>
            </w:pPr>
          </w:p>
        </w:tc>
        <w:tc>
          <w:tcPr>
            <w:tcW w:w="5103" w:type="dxa"/>
          </w:tcPr>
          <w:p w:rsidR="00A971A5" w:rsidRPr="00A66510" w:rsidRDefault="00A971A5" w:rsidP="00A971A5">
            <w:pPr>
              <w:rPr>
                <w:sz w:val="20"/>
                <w:szCs w:val="20"/>
              </w:rPr>
            </w:pPr>
            <w:r w:rsidRPr="00A66510">
              <w:rPr>
                <w:sz w:val="20"/>
                <w:szCs w:val="20"/>
              </w:rPr>
              <w:t>See examples of key partnerships with accountability structures at 1.8</w:t>
            </w:r>
          </w:p>
          <w:p w:rsidR="005157C3" w:rsidRPr="00A66510" w:rsidRDefault="005157C3" w:rsidP="00D068AD">
            <w:pPr>
              <w:rPr>
                <w:sz w:val="20"/>
                <w:szCs w:val="20"/>
              </w:rPr>
            </w:pPr>
          </w:p>
          <w:p w:rsidR="006F16AC" w:rsidRPr="00A66510" w:rsidRDefault="006F16AC" w:rsidP="00D068AD">
            <w:pPr>
              <w:rPr>
                <w:sz w:val="20"/>
                <w:szCs w:val="20"/>
              </w:rPr>
            </w:pPr>
            <w:r w:rsidRPr="009E600D">
              <w:rPr>
                <w:sz w:val="20"/>
                <w:szCs w:val="20"/>
              </w:rPr>
              <w:t>Shared Service self- assessment</w:t>
            </w:r>
            <w:r w:rsidR="00DA6765" w:rsidRPr="009E600D">
              <w:rPr>
                <w:sz w:val="20"/>
                <w:szCs w:val="20"/>
              </w:rPr>
              <w:t xml:space="preserve"> confirmed that IIAs clearly cover accountability.</w:t>
            </w:r>
          </w:p>
        </w:tc>
        <w:tc>
          <w:tcPr>
            <w:tcW w:w="993" w:type="dxa"/>
          </w:tcPr>
          <w:p w:rsidR="00A971A5" w:rsidRPr="00A66510" w:rsidRDefault="005157C3" w:rsidP="00D068AD">
            <w:pPr>
              <w:rPr>
                <w:sz w:val="20"/>
                <w:szCs w:val="20"/>
              </w:rPr>
            </w:pPr>
            <w:r w:rsidRPr="00A66510">
              <w:rPr>
                <w:sz w:val="20"/>
                <w:szCs w:val="20"/>
              </w:rPr>
              <w:t>AD</w:t>
            </w:r>
          </w:p>
          <w:p w:rsidR="00A971A5" w:rsidRPr="00A66510" w:rsidRDefault="00A971A5" w:rsidP="00D068AD">
            <w:pPr>
              <w:rPr>
                <w:sz w:val="20"/>
                <w:szCs w:val="20"/>
              </w:rPr>
            </w:pPr>
          </w:p>
          <w:p w:rsidR="00A971A5" w:rsidRPr="00A66510" w:rsidRDefault="00A971A5" w:rsidP="00D068AD">
            <w:pPr>
              <w:rPr>
                <w:sz w:val="20"/>
                <w:szCs w:val="20"/>
              </w:rPr>
            </w:pPr>
          </w:p>
          <w:p w:rsidR="005157C3" w:rsidRPr="00A66510" w:rsidRDefault="005157C3" w:rsidP="00D068AD">
            <w:pPr>
              <w:rPr>
                <w:sz w:val="20"/>
                <w:szCs w:val="20"/>
              </w:rPr>
            </w:pPr>
          </w:p>
          <w:p w:rsidR="005157C3" w:rsidRPr="00A66510" w:rsidRDefault="005157C3" w:rsidP="00D068AD">
            <w:pPr>
              <w:rPr>
                <w:sz w:val="20"/>
                <w:szCs w:val="20"/>
              </w:rPr>
            </w:pPr>
            <w:r w:rsidRPr="00A66510">
              <w:rPr>
                <w:sz w:val="20"/>
                <w:szCs w:val="20"/>
              </w:rPr>
              <w:t>CDs</w:t>
            </w:r>
          </w:p>
        </w:tc>
        <w:tc>
          <w:tcPr>
            <w:tcW w:w="850" w:type="dxa"/>
          </w:tcPr>
          <w:p w:rsidR="00A971A5" w:rsidRPr="00A66510" w:rsidRDefault="005157C3" w:rsidP="00D068AD">
            <w:pPr>
              <w:rPr>
                <w:sz w:val="20"/>
                <w:szCs w:val="20"/>
              </w:rPr>
            </w:pPr>
            <w:r w:rsidRPr="00A66510">
              <w:rPr>
                <w:sz w:val="20"/>
                <w:szCs w:val="20"/>
              </w:rPr>
              <w:t>DH</w:t>
            </w:r>
          </w:p>
          <w:p w:rsidR="00A971A5" w:rsidRPr="00A66510" w:rsidRDefault="00A44BCA" w:rsidP="00D068AD">
            <w:pPr>
              <w:rPr>
                <w:sz w:val="20"/>
                <w:szCs w:val="20"/>
              </w:rPr>
            </w:pPr>
            <w:r>
              <w:rPr>
                <w:sz w:val="20"/>
                <w:szCs w:val="20"/>
              </w:rPr>
              <w:t>28</w:t>
            </w:r>
            <w:r w:rsidR="00A971A5" w:rsidRPr="00A66510">
              <w:rPr>
                <w:sz w:val="20"/>
                <w:szCs w:val="20"/>
              </w:rPr>
              <w:t>/0</w:t>
            </w:r>
            <w:r>
              <w:rPr>
                <w:sz w:val="20"/>
                <w:szCs w:val="20"/>
              </w:rPr>
              <w:t>2</w:t>
            </w:r>
            <w:r w:rsidR="00A971A5" w:rsidRPr="00A66510">
              <w:rPr>
                <w:sz w:val="20"/>
                <w:szCs w:val="20"/>
              </w:rPr>
              <w:t>/1</w:t>
            </w:r>
            <w:r>
              <w:rPr>
                <w:sz w:val="20"/>
                <w:szCs w:val="20"/>
              </w:rPr>
              <w:t>8</w:t>
            </w:r>
          </w:p>
          <w:p w:rsidR="00A971A5" w:rsidRPr="00A66510" w:rsidRDefault="00A971A5" w:rsidP="00D068AD">
            <w:pPr>
              <w:rPr>
                <w:sz w:val="20"/>
                <w:szCs w:val="20"/>
              </w:rPr>
            </w:pPr>
          </w:p>
          <w:p w:rsidR="00A971A5" w:rsidRPr="00A66510" w:rsidRDefault="00A971A5" w:rsidP="00D068AD">
            <w:pPr>
              <w:rPr>
                <w:sz w:val="20"/>
                <w:szCs w:val="20"/>
              </w:rPr>
            </w:pPr>
          </w:p>
          <w:p w:rsidR="006F16AC" w:rsidRDefault="006F16AC" w:rsidP="00D068AD">
            <w:pPr>
              <w:rPr>
                <w:sz w:val="20"/>
                <w:szCs w:val="20"/>
              </w:rPr>
            </w:pPr>
            <w:r w:rsidRPr="00A66510">
              <w:rPr>
                <w:sz w:val="20"/>
                <w:szCs w:val="20"/>
              </w:rPr>
              <w:t>SD</w:t>
            </w:r>
          </w:p>
          <w:p w:rsidR="009E600D" w:rsidRPr="00A66510" w:rsidRDefault="009E600D" w:rsidP="00D068AD">
            <w:pPr>
              <w:rPr>
                <w:sz w:val="20"/>
                <w:szCs w:val="20"/>
              </w:rPr>
            </w:pPr>
            <w:r>
              <w:rPr>
                <w:sz w:val="20"/>
                <w:szCs w:val="20"/>
              </w:rPr>
              <w:t>29/06/18</w:t>
            </w:r>
          </w:p>
        </w:tc>
        <w:tc>
          <w:tcPr>
            <w:tcW w:w="992" w:type="dxa"/>
            <w:textDirection w:val="tbRl"/>
          </w:tcPr>
          <w:p w:rsidR="006F16AC" w:rsidRPr="00A66510" w:rsidRDefault="00DA6765" w:rsidP="00DA6765">
            <w:pPr>
              <w:ind w:left="113" w:right="113"/>
              <w:rPr>
                <w:sz w:val="20"/>
                <w:szCs w:val="20"/>
              </w:rPr>
            </w:pPr>
            <w:r w:rsidRPr="00A66510">
              <w:rPr>
                <w:sz w:val="20"/>
                <w:szCs w:val="20"/>
              </w:rPr>
              <w:t>No Gap</w:t>
            </w:r>
          </w:p>
        </w:tc>
      </w:tr>
    </w:tbl>
    <w:p w:rsidR="000D3A14" w:rsidRDefault="000D3A14"/>
    <w:p w:rsidR="005010F9" w:rsidRPr="00A66510" w:rsidRDefault="005010F9" w:rsidP="005010F9">
      <w:pPr>
        <w:pStyle w:val="Pa23"/>
        <w:spacing w:before="40"/>
        <w:rPr>
          <w:rFonts w:ascii="Arial" w:hAnsi="Arial" w:cs="Arial"/>
          <w:color w:val="000000"/>
        </w:rPr>
      </w:pPr>
      <w:r w:rsidRPr="00A66510">
        <w:rPr>
          <w:rFonts w:ascii="Arial" w:hAnsi="Arial" w:cs="Arial"/>
          <w:b/>
          <w:bCs/>
          <w:color w:val="000000"/>
        </w:rPr>
        <w:t xml:space="preserve">Further guidance </w:t>
      </w:r>
    </w:p>
    <w:p w:rsidR="005010F9" w:rsidRPr="00A66510" w:rsidRDefault="005010F9" w:rsidP="005010F9">
      <w:pPr>
        <w:pStyle w:val="Default"/>
        <w:numPr>
          <w:ilvl w:val="0"/>
          <w:numId w:val="14"/>
        </w:numPr>
        <w:rPr>
          <w:rFonts w:ascii="Arial" w:hAnsi="Arial" w:cs="Arial"/>
        </w:rPr>
      </w:pPr>
      <w:r w:rsidRPr="00A66510">
        <w:rPr>
          <w:rFonts w:ascii="Arial" w:hAnsi="Arial" w:cs="Arial"/>
        </w:rPr>
        <w:t xml:space="preserve">Audit Committees: Practical Guidance for Local Authorities and Police (CIPFA, 2013) </w:t>
      </w:r>
    </w:p>
    <w:p w:rsidR="005010F9" w:rsidRPr="00A66510" w:rsidRDefault="005010F9" w:rsidP="005010F9">
      <w:pPr>
        <w:pStyle w:val="Default"/>
        <w:numPr>
          <w:ilvl w:val="0"/>
          <w:numId w:val="14"/>
        </w:numPr>
        <w:rPr>
          <w:rFonts w:ascii="Arial" w:hAnsi="Arial" w:cs="Arial"/>
        </w:rPr>
      </w:pPr>
      <w:r w:rsidRPr="00A66510">
        <w:rPr>
          <w:rFonts w:ascii="Arial" w:hAnsi="Arial" w:cs="Arial"/>
        </w:rPr>
        <w:t xml:space="preserve">Get in on the Act: The Local Audit and Accountability Act 2014 (LGA, 2014) </w:t>
      </w:r>
    </w:p>
    <w:p w:rsidR="000D3A14" w:rsidRPr="00A66510" w:rsidRDefault="005010F9" w:rsidP="00B9098F">
      <w:pPr>
        <w:pStyle w:val="Default"/>
        <w:numPr>
          <w:ilvl w:val="0"/>
          <w:numId w:val="14"/>
        </w:numPr>
      </w:pPr>
      <w:r w:rsidRPr="00A66510">
        <w:rPr>
          <w:rFonts w:ascii="Arial" w:hAnsi="Arial" w:cs="Arial"/>
        </w:rPr>
        <w:t>Governance Mark of Excellence (CIPFA)</w:t>
      </w:r>
    </w:p>
    <w:sectPr w:rsidR="000D3A14" w:rsidRPr="00A66510" w:rsidSect="005C315B">
      <w:headerReference w:type="default" r:id="rId3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E2E" w:rsidRDefault="00C65E2E" w:rsidP="005C315B">
      <w:r>
        <w:separator/>
      </w:r>
    </w:p>
  </w:endnote>
  <w:endnote w:type="continuationSeparator" w:id="0">
    <w:p w:rsidR="00C65E2E" w:rsidRDefault="00C65E2E" w:rsidP="005C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S Lola">
    <w:altName w:val="FS Lol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E2E" w:rsidRDefault="00C65E2E" w:rsidP="005C315B">
      <w:r>
        <w:separator/>
      </w:r>
    </w:p>
  </w:footnote>
  <w:footnote w:type="continuationSeparator" w:id="0">
    <w:p w:rsidR="00C65E2E" w:rsidRDefault="00C65E2E" w:rsidP="005C315B">
      <w:r>
        <w:continuationSeparator/>
      </w:r>
    </w:p>
  </w:footnote>
  <w:footnote w:id="1">
    <w:p w:rsidR="00C65E2E" w:rsidRDefault="00C65E2E" w:rsidP="003A784A">
      <w:pPr>
        <w:pStyle w:val="Pa19"/>
        <w:spacing w:before="40"/>
        <w:rPr>
          <w:rFonts w:cs="FS Lola"/>
          <w:color w:val="000000"/>
          <w:sz w:val="21"/>
          <w:szCs w:val="21"/>
        </w:rPr>
      </w:pPr>
      <w:r>
        <w:rPr>
          <w:rStyle w:val="FootnoteReference"/>
        </w:rPr>
        <w:footnoteRef/>
      </w:r>
      <w:r>
        <w:t xml:space="preserve"> I</w:t>
      </w:r>
      <w:r>
        <w:rPr>
          <w:rFonts w:cs="FS Lola"/>
          <w:color w:val="000000"/>
          <w:sz w:val="21"/>
          <w:szCs w:val="21"/>
        </w:rPr>
        <w:t xml:space="preserve">nstitutional stakeholders are the other organisations that local government needs to work with to improve services and outcomes (such as commercial partners and suppliers as well as other public or third sector organisations) or organisations to which they are accountable. </w:t>
      </w:r>
    </w:p>
    <w:p w:rsidR="00C65E2E" w:rsidRDefault="00C65E2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2E" w:rsidRDefault="00C65E2E">
    <w:pPr>
      <w:pStyle w:val="Header"/>
    </w:pPr>
    <w:r>
      <w:rPr>
        <w:rFonts w:cs="FS Lola"/>
        <w:b/>
        <w:bCs/>
        <w:color w:val="000000"/>
        <w:sz w:val="28"/>
        <w:szCs w:val="28"/>
      </w:rPr>
      <w:t>Core principles and sub-principles of good governance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BDAEE3"/>
    <w:multiLevelType w:val="hybridMultilevel"/>
    <w:tmpl w:val="E0D5E0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449D80D"/>
    <w:multiLevelType w:val="hybridMultilevel"/>
    <w:tmpl w:val="098CB42E"/>
    <w:lvl w:ilvl="0" w:tplc="08090005">
      <w:start w:val="1"/>
      <w:numFmt w:val="bullet"/>
      <w:lvlText w:val=""/>
      <w:lvlJc w:val="left"/>
      <w:rPr>
        <w:rFonts w:ascii="Wingdings" w:hAnsi="Wingdings" w:cs="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25BF87"/>
    <w:multiLevelType w:val="hybridMultilevel"/>
    <w:tmpl w:val="3DB48224"/>
    <w:lvl w:ilvl="0" w:tplc="08090005">
      <w:start w:val="1"/>
      <w:numFmt w:val="bullet"/>
      <w:lvlText w:val=""/>
      <w:lvlJc w:val="left"/>
      <w:rPr>
        <w:rFonts w:ascii="Wingdings" w:hAnsi="Wingdings" w:cs="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F2B9B6"/>
    <w:multiLevelType w:val="hybridMultilevel"/>
    <w:tmpl w:val="705CEC92"/>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86583E"/>
    <w:multiLevelType w:val="hybridMultilevel"/>
    <w:tmpl w:val="BF76AE3C"/>
    <w:lvl w:ilvl="0" w:tplc="757A27CA">
      <w:start w:val="7"/>
      <w:numFmt w:val="bullet"/>
      <w:lvlText w:val="-"/>
      <w:lvlJc w:val="left"/>
      <w:pPr>
        <w:ind w:left="706" w:hanging="360"/>
      </w:pPr>
      <w:rPr>
        <w:rFonts w:ascii="FS Lola" w:eastAsia="Calibri" w:hAnsi="FS Lola" w:cs="FS Lola"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5">
    <w:nsid w:val="098D1E6E"/>
    <w:multiLevelType w:val="hybridMultilevel"/>
    <w:tmpl w:val="D2767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8307CD"/>
    <w:multiLevelType w:val="hybridMultilevel"/>
    <w:tmpl w:val="00E2293C"/>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C6292B"/>
    <w:multiLevelType w:val="hybridMultilevel"/>
    <w:tmpl w:val="178C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2444E6"/>
    <w:multiLevelType w:val="hybridMultilevel"/>
    <w:tmpl w:val="C854C994"/>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B10A73"/>
    <w:multiLevelType w:val="hybridMultilevel"/>
    <w:tmpl w:val="0424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B804C1"/>
    <w:multiLevelType w:val="hybridMultilevel"/>
    <w:tmpl w:val="5C0EF25C"/>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6582319"/>
    <w:multiLevelType w:val="hybridMultilevel"/>
    <w:tmpl w:val="6EBC893C"/>
    <w:lvl w:ilvl="0" w:tplc="08090005">
      <w:start w:val="1"/>
      <w:numFmt w:val="bullet"/>
      <w:lvlText w:val=""/>
      <w:lvlJc w:val="left"/>
      <w:rPr>
        <w:rFonts w:ascii="Wingdings" w:hAnsi="Wingdings" w:cs="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FD645E2"/>
    <w:multiLevelType w:val="hybridMultilevel"/>
    <w:tmpl w:val="4FC80B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570F42"/>
    <w:multiLevelType w:val="hybridMultilevel"/>
    <w:tmpl w:val="2550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845195"/>
    <w:multiLevelType w:val="hybridMultilevel"/>
    <w:tmpl w:val="6B783BA6"/>
    <w:lvl w:ilvl="0" w:tplc="977612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026B76"/>
    <w:multiLevelType w:val="hybridMultilevel"/>
    <w:tmpl w:val="636A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ED4677"/>
    <w:multiLevelType w:val="hybridMultilevel"/>
    <w:tmpl w:val="B1F9AC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5BF4145"/>
    <w:multiLevelType w:val="hybridMultilevel"/>
    <w:tmpl w:val="4F26C118"/>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423579"/>
    <w:multiLevelType w:val="hybridMultilevel"/>
    <w:tmpl w:val="F28A3880"/>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592935"/>
    <w:multiLevelType w:val="hybridMultilevel"/>
    <w:tmpl w:val="457E5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B92D59"/>
    <w:multiLevelType w:val="hybridMultilevel"/>
    <w:tmpl w:val="C388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49E74C"/>
    <w:multiLevelType w:val="hybridMultilevel"/>
    <w:tmpl w:val="90B8A0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13A20D2"/>
    <w:multiLevelType w:val="hybridMultilevel"/>
    <w:tmpl w:val="A252CD1E"/>
    <w:lvl w:ilvl="0" w:tplc="3530FA94">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7E4613D0"/>
    <w:multiLevelType w:val="hybridMultilevel"/>
    <w:tmpl w:val="1374C6C8"/>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23"/>
  </w:num>
  <w:num w:numId="3">
    <w:abstractNumId w:val="15"/>
  </w:num>
  <w:num w:numId="4">
    <w:abstractNumId w:val="18"/>
  </w:num>
  <w:num w:numId="5">
    <w:abstractNumId w:val="0"/>
  </w:num>
  <w:num w:numId="6">
    <w:abstractNumId w:val="16"/>
  </w:num>
  <w:num w:numId="7">
    <w:abstractNumId w:val="8"/>
  </w:num>
  <w:num w:numId="8">
    <w:abstractNumId w:val="3"/>
  </w:num>
  <w:num w:numId="9">
    <w:abstractNumId w:val="17"/>
  </w:num>
  <w:num w:numId="10">
    <w:abstractNumId w:val="21"/>
  </w:num>
  <w:num w:numId="11">
    <w:abstractNumId w:val="4"/>
  </w:num>
  <w:num w:numId="12">
    <w:abstractNumId w:val="1"/>
  </w:num>
  <w:num w:numId="13">
    <w:abstractNumId w:val="11"/>
  </w:num>
  <w:num w:numId="14">
    <w:abstractNumId w:val="2"/>
  </w:num>
  <w:num w:numId="15">
    <w:abstractNumId w:val="6"/>
  </w:num>
  <w:num w:numId="16">
    <w:abstractNumId w:val="14"/>
  </w:num>
  <w:num w:numId="17">
    <w:abstractNumId w:val="22"/>
  </w:num>
  <w:num w:numId="18">
    <w:abstractNumId w:val="13"/>
  </w:num>
  <w:num w:numId="19">
    <w:abstractNumId w:val="7"/>
  </w:num>
  <w:num w:numId="20">
    <w:abstractNumId w:val="9"/>
  </w:num>
  <w:num w:numId="21">
    <w:abstractNumId w:val="20"/>
  </w:num>
  <w:num w:numId="22">
    <w:abstractNumId w:val="19"/>
  </w:num>
  <w:num w:numId="23">
    <w:abstractNumId w:val="12"/>
  </w:num>
  <w:num w:numId="2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8E"/>
    <w:rsid w:val="00036A4E"/>
    <w:rsid w:val="00037570"/>
    <w:rsid w:val="00064373"/>
    <w:rsid w:val="00082635"/>
    <w:rsid w:val="00096E98"/>
    <w:rsid w:val="00096EA3"/>
    <w:rsid w:val="000A03E6"/>
    <w:rsid w:val="000C2715"/>
    <w:rsid w:val="000C2E07"/>
    <w:rsid w:val="000C3EFE"/>
    <w:rsid w:val="000C3F73"/>
    <w:rsid w:val="000D1500"/>
    <w:rsid w:val="000D3A14"/>
    <w:rsid w:val="000E4B19"/>
    <w:rsid w:val="0013687E"/>
    <w:rsid w:val="001515BD"/>
    <w:rsid w:val="00154098"/>
    <w:rsid w:val="00166699"/>
    <w:rsid w:val="00173E4E"/>
    <w:rsid w:val="00175161"/>
    <w:rsid w:val="00183341"/>
    <w:rsid w:val="0018754C"/>
    <w:rsid w:val="001931CD"/>
    <w:rsid w:val="00196FDE"/>
    <w:rsid w:val="001B4FCF"/>
    <w:rsid w:val="001D50F7"/>
    <w:rsid w:val="001E1479"/>
    <w:rsid w:val="001E3008"/>
    <w:rsid w:val="001E34BF"/>
    <w:rsid w:val="002203DF"/>
    <w:rsid w:val="00223014"/>
    <w:rsid w:val="00230F4D"/>
    <w:rsid w:val="00233145"/>
    <w:rsid w:val="002424F9"/>
    <w:rsid w:val="00271F5F"/>
    <w:rsid w:val="002B30CD"/>
    <w:rsid w:val="002C210E"/>
    <w:rsid w:val="002C512F"/>
    <w:rsid w:val="003073D6"/>
    <w:rsid w:val="0033252E"/>
    <w:rsid w:val="003328D9"/>
    <w:rsid w:val="00333680"/>
    <w:rsid w:val="00334E79"/>
    <w:rsid w:val="00356F0F"/>
    <w:rsid w:val="00390B96"/>
    <w:rsid w:val="003A784A"/>
    <w:rsid w:val="003C1B5E"/>
    <w:rsid w:val="003C4696"/>
    <w:rsid w:val="003E2E31"/>
    <w:rsid w:val="003F0969"/>
    <w:rsid w:val="00403571"/>
    <w:rsid w:val="00413BA1"/>
    <w:rsid w:val="004231F7"/>
    <w:rsid w:val="00436421"/>
    <w:rsid w:val="00440C34"/>
    <w:rsid w:val="0046312D"/>
    <w:rsid w:val="0047084C"/>
    <w:rsid w:val="0049606D"/>
    <w:rsid w:val="004A0715"/>
    <w:rsid w:val="004C255A"/>
    <w:rsid w:val="004C6937"/>
    <w:rsid w:val="004E025F"/>
    <w:rsid w:val="004E414E"/>
    <w:rsid w:val="004F6AF9"/>
    <w:rsid w:val="005010F9"/>
    <w:rsid w:val="005157C3"/>
    <w:rsid w:val="005631EB"/>
    <w:rsid w:val="005672CC"/>
    <w:rsid w:val="005743DE"/>
    <w:rsid w:val="00577BEF"/>
    <w:rsid w:val="00594AEA"/>
    <w:rsid w:val="005A197D"/>
    <w:rsid w:val="005B3D56"/>
    <w:rsid w:val="005C2BCF"/>
    <w:rsid w:val="005C315B"/>
    <w:rsid w:val="005D2F0B"/>
    <w:rsid w:val="005E1DC3"/>
    <w:rsid w:val="005F0E8F"/>
    <w:rsid w:val="0060465B"/>
    <w:rsid w:val="00611C31"/>
    <w:rsid w:val="006322E3"/>
    <w:rsid w:val="00636E12"/>
    <w:rsid w:val="00637C09"/>
    <w:rsid w:val="006461F1"/>
    <w:rsid w:val="0064634C"/>
    <w:rsid w:val="00657BF1"/>
    <w:rsid w:val="00672C2D"/>
    <w:rsid w:val="00673774"/>
    <w:rsid w:val="0069094D"/>
    <w:rsid w:val="006A413B"/>
    <w:rsid w:val="006A5DA4"/>
    <w:rsid w:val="006D37AD"/>
    <w:rsid w:val="006F0228"/>
    <w:rsid w:val="006F16AC"/>
    <w:rsid w:val="00701D18"/>
    <w:rsid w:val="0070264B"/>
    <w:rsid w:val="00713B3E"/>
    <w:rsid w:val="007149BB"/>
    <w:rsid w:val="007403BF"/>
    <w:rsid w:val="00746929"/>
    <w:rsid w:val="00752EB9"/>
    <w:rsid w:val="00763D67"/>
    <w:rsid w:val="00770643"/>
    <w:rsid w:val="00773C8F"/>
    <w:rsid w:val="00774145"/>
    <w:rsid w:val="00794C44"/>
    <w:rsid w:val="007B1375"/>
    <w:rsid w:val="007B7BAC"/>
    <w:rsid w:val="007C4AC9"/>
    <w:rsid w:val="007C63E4"/>
    <w:rsid w:val="007D3900"/>
    <w:rsid w:val="007E0844"/>
    <w:rsid w:val="007F15AD"/>
    <w:rsid w:val="00820078"/>
    <w:rsid w:val="00837BF6"/>
    <w:rsid w:val="00845A06"/>
    <w:rsid w:val="00871E8E"/>
    <w:rsid w:val="008815DD"/>
    <w:rsid w:val="008912A1"/>
    <w:rsid w:val="00894B41"/>
    <w:rsid w:val="008A12EF"/>
    <w:rsid w:val="008D40D2"/>
    <w:rsid w:val="008E0B85"/>
    <w:rsid w:val="008E438D"/>
    <w:rsid w:val="00902028"/>
    <w:rsid w:val="009162ED"/>
    <w:rsid w:val="0096264C"/>
    <w:rsid w:val="0097263D"/>
    <w:rsid w:val="00976203"/>
    <w:rsid w:val="0099350D"/>
    <w:rsid w:val="00997B65"/>
    <w:rsid w:val="009D2F7E"/>
    <w:rsid w:val="009E600D"/>
    <w:rsid w:val="009F23D9"/>
    <w:rsid w:val="00A06232"/>
    <w:rsid w:val="00A06B6A"/>
    <w:rsid w:val="00A11A54"/>
    <w:rsid w:val="00A12735"/>
    <w:rsid w:val="00A36DF0"/>
    <w:rsid w:val="00A44BCA"/>
    <w:rsid w:val="00A47CE8"/>
    <w:rsid w:val="00A64867"/>
    <w:rsid w:val="00A66510"/>
    <w:rsid w:val="00A72F9C"/>
    <w:rsid w:val="00A7470B"/>
    <w:rsid w:val="00A74EF8"/>
    <w:rsid w:val="00A971A5"/>
    <w:rsid w:val="00AC5C2B"/>
    <w:rsid w:val="00AE354F"/>
    <w:rsid w:val="00AE374D"/>
    <w:rsid w:val="00AE65DB"/>
    <w:rsid w:val="00AE6BF1"/>
    <w:rsid w:val="00AF05B6"/>
    <w:rsid w:val="00B22570"/>
    <w:rsid w:val="00B26844"/>
    <w:rsid w:val="00B33FED"/>
    <w:rsid w:val="00B40E51"/>
    <w:rsid w:val="00B57C5B"/>
    <w:rsid w:val="00B9098F"/>
    <w:rsid w:val="00BA2F8A"/>
    <w:rsid w:val="00BB1FCC"/>
    <w:rsid w:val="00BC1648"/>
    <w:rsid w:val="00BC5A72"/>
    <w:rsid w:val="00BD7D22"/>
    <w:rsid w:val="00BE116E"/>
    <w:rsid w:val="00C0356C"/>
    <w:rsid w:val="00C566A5"/>
    <w:rsid w:val="00C607C8"/>
    <w:rsid w:val="00C65E2E"/>
    <w:rsid w:val="00CC0AC3"/>
    <w:rsid w:val="00CF0D1C"/>
    <w:rsid w:val="00CF28A1"/>
    <w:rsid w:val="00D068AD"/>
    <w:rsid w:val="00D110C8"/>
    <w:rsid w:val="00D377EF"/>
    <w:rsid w:val="00D37CB5"/>
    <w:rsid w:val="00D45D9F"/>
    <w:rsid w:val="00D52B9B"/>
    <w:rsid w:val="00D56D19"/>
    <w:rsid w:val="00D64916"/>
    <w:rsid w:val="00D7584B"/>
    <w:rsid w:val="00D850AE"/>
    <w:rsid w:val="00D90E6B"/>
    <w:rsid w:val="00DA6765"/>
    <w:rsid w:val="00DA7626"/>
    <w:rsid w:val="00DC729A"/>
    <w:rsid w:val="00DC7D01"/>
    <w:rsid w:val="00E12B7D"/>
    <w:rsid w:val="00E1339A"/>
    <w:rsid w:val="00E26662"/>
    <w:rsid w:val="00E317C5"/>
    <w:rsid w:val="00E479E4"/>
    <w:rsid w:val="00E5297B"/>
    <w:rsid w:val="00E57205"/>
    <w:rsid w:val="00E7192A"/>
    <w:rsid w:val="00EB4FCD"/>
    <w:rsid w:val="00EC0325"/>
    <w:rsid w:val="00ED2BA9"/>
    <w:rsid w:val="00EE01EB"/>
    <w:rsid w:val="00EE3C8D"/>
    <w:rsid w:val="00EF03E8"/>
    <w:rsid w:val="00F05AC7"/>
    <w:rsid w:val="00F150B4"/>
    <w:rsid w:val="00F547E2"/>
    <w:rsid w:val="00F73656"/>
    <w:rsid w:val="00FA19D2"/>
    <w:rsid w:val="00FD3E91"/>
    <w:rsid w:val="00FE0591"/>
    <w:rsid w:val="00FE49A4"/>
    <w:rsid w:val="00FF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79"/>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5B"/>
    <w:pPr>
      <w:tabs>
        <w:tab w:val="center" w:pos="4513"/>
        <w:tab w:val="right" w:pos="9026"/>
      </w:tabs>
    </w:pPr>
  </w:style>
  <w:style w:type="character" w:customStyle="1" w:styleId="HeaderChar">
    <w:name w:val="Header Char"/>
    <w:basedOn w:val="DefaultParagraphFont"/>
    <w:link w:val="Header"/>
    <w:uiPriority w:val="99"/>
    <w:rsid w:val="005C315B"/>
    <w:rPr>
      <w:sz w:val="22"/>
      <w:szCs w:val="22"/>
      <w:lang w:eastAsia="en-US"/>
    </w:rPr>
  </w:style>
  <w:style w:type="paragraph" w:styleId="Footer">
    <w:name w:val="footer"/>
    <w:basedOn w:val="Normal"/>
    <w:link w:val="FooterChar"/>
    <w:uiPriority w:val="99"/>
    <w:unhideWhenUsed/>
    <w:rsid w:val="005C315B"/>
    <w:pPr>
      <w:tabs>
        <w:tab w:val="center" w:pos="4513"/>
        <w:tab w:val="right" w:pos="9026"/>
      </w:tabs>
    </w:pPr>
  </w:style>
  <w:style w:type="character" w:customStyle="1" w:styleId="FooterChar">
    <w:name w:val="Footer Char"/>
    <w:basedOn w:val="DefaultParagraphFont"/>
    <w:link w:val="Footer"/>
    <w:uiPriority w:val="99"/>
    <w:rsid w:val="005C315B"/>
    <w:rPr>
      <w:sz w:val="22"/>
      <w:szCs w:val="22"/>
      <w:lang w:eastAsia="en-US"/>
    </w:rPr>
  </w:style>
  <w:style w:type="table" w:styleId="TableGrid">
    <w:name w:val="Table Grid"/>
    <w:basedOn w:val="TableNormal"/>
    <w:uiPriority w:val="59"/>
    <w:rsid w:val="005C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8">
    <w:name w:val="Pa18"/>
    <w:basedOn w:val="Normal"/>
    <w:next w:val="Normal"/>
    <w:uiPriority w:val="99"/>
    <w:rsid w:val="005C315B"/>
    <w:pPr>
      <w:autoSpaceDE w:val="0"/>
      <w:autoSpaceDN w:val="0"/>
      <w:adjustRightInd w:val="0"/>
      <w:spacing w:line="211" w:lineRule="atLeast"/>
    </w:pPr>
    <w:rPr>
      <w:rFonts w:ascii="FS Lola" w:eastAsia="Calibri" w:hAnsi="FS Lola" w:cs="Times New Roman"/>
      <w:lang w:eastAsia="en-GB"/>
    </w:rPr>
  </w:style>
  <w:style w:type="paragraph" w:customStyle="1" w:styleId="Pa19">
    <w:name w:val="Pa19"/>
    <w:basedOn w:val="Normal"/>
    <w:next w:val="Normal"/>
    <w:uiPriority w:val="99"/>
    <w:rsid w:val="005C315B"/>
    <w:pPr>
      <w:autoSpaceDE w:val="0"/>
      <w:autoSpaceDN w:val="0"/>
      <w:adjustRightInd w:val="0"/>
      <w:spacing w:line="211" w:lineRule="atLeast"/>
    </w:pPr>
    <w:rPr>
      <w:rFonts w:ascii="FS Lola" w:eastAsia="Calibri" w:hAnsi="FS Lola" w:cs="Times New Roman"/>
      <w:lang w:eastAsia="en-GB"/>
    </w:rPr>
  </w:style>
  <w:style w:type="paragraph" w:customStyle="1" w:styleId="Default">
    <w:name w:val="Default"/>
    <w:rsid w:val="006461F1"/>
    <w:pPr>
      <w:autoSpaceDE w:val="0"/>
      <w:autoSpaceDN w:val="0"/>
      <w:adjustRightInd w:val="0"/>
    </w:pPr>
    <w:rPr>
      <w:rFonts w:ascii="FS Lola" w:hAnsi="FS Lola" w:cs="FS Lola"/>
      <w:color w:val="000000"/>
      <w:sz w:val="24"/>
      <w:szCs w:val="24"/>
    </w:rPr>
  </w:style>
  <w:style w:type="paragraph" w:styleId="FootnoteText">
    <w:name w:val="footnote text"/>
    <w:basedOn w:val="Normal"/>
    <w:link w:val="FootnoteTextChar"/>
    <w:uiPriority w:val="99"/>
    <w:semiHidden/>
    <w:unhideWhenUsed/>
    <w:rsid w:val="003A784A"/>
    <w:rPr>
      <w:sz w:val="20"/>
      <w:szCs w:val="20"/>
    </w:rPr>
  </w:style>
  <w:style w:type="character" w:customStyle="1" w:styleId="FootnoteTextChar">
    <w:name w:val="Footnote Text Char"/>
    <w:basedOn w:val="DefaultParagraphFont"/>
    <w:link w:val="FootnoteText"/>
    <w:uiPriority w:val="99"/>
    <w:semiHidden/>
    <w:rsid w:val="003A784A"/>
    <w:rPr>
      <w:rFonts w:ascii="Arial" w:eastAsia="Times New Roman" w:hAnsi="Arial" w:cs="Arial"/>
      <w:lang w:eastAsia="en-US"/>
    </w:rPr>
  </w:style>
  <w:style w:type="character" w:styleId="FootnoteReference">
    <w:name w:val="footnote reference"/>
    <w:basedOn w:val="DefaultParagraphFont"/>
    <w:uiPriority w:val="99"/>
    <w:semiHidden/>
    <w:unhideWhenUsed/>
    <w:rsid w:val="003A784A"/>
    <w:rPr>
      <w:vertAlign w:val="superscript"/>
    </w:rPr>
  </w:style>
  <w:style w:type="paragraph" w:styleId="ListParagraph">
    <w:name w:val="List Paragraph"/>
    <w:basedOn w:val="Normal"/>
    <w:uiPriority w:val="34"/>
    <w:qFormat/>
    <w:rsid w:val="00774145"/>
    <w:pPr>
      <w:ind w:left="720"/>
      <w:contextualSpacing/>
    </w:pPr>
  </w:style>
  <w:style w:type="paragraph" w:customStyle="1" w:styleId="Pa23">
    <w:name w:val="Pa23"/>
    <w:basedOn w:val="Default"/>
    <w:next w:val="Default"/>
    <w:uiPriority w:val="99"/>
    <w:rsid w:val="00ED2BA9"/>
    <w:pPr>
      <w:spacing w:line="211" w:lineRule="atLeast"/>
    </w:pPr>
    <w:rPr>
      <w:rFonts w:cs="Times New Roman"/>
      <w:color w:val="auto"/>
    </w:rPr>
  </w:style>
  <w:style w:type="character" w:customStyle="1" w:styleId="A9">
    <w:name w:val="A9"/>
    <w:uiPriority w:val="99"/>
    <w:rsid w:val="00752EB9"/>
    <w:rPr>
      <w:rFonts w:cs="FS Lola"/>
      <w:color w:val="000000"/>
    </w:rPr>
  </w:style>
  <w:style w:type="character" w:styleId="Hyperlink">
    <w:name w:val="Hyperlink"/>
    <w:basedOn w:val="DefaultParagraphFont"/>
    <w:uiPriority w:val="99"/>
    <w:unhideWhenUsed/>
    <w:rsid w:val="00DC729A"/>
    <w:rPr>
      <w:color w:val="0000FF" w:themeColor="hyperlink"/>
      <w:u w:val="single"/>
    </w:rPr>
  </w:style>
  <w:style w:type="character" w:styleId="FollowedHyperlink">
    <w:name w:val="FollowedHyperlink"/>
    <w:basedOn w:val="DefaultParagraphFont"/>
    <w:uiPriority w:val="99"/>
    <w:semiHidden/>
    <w:unhideWhenUsed/>
    <w:rsid w:val="00DC72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79"/>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5B"/>
    <w:pPr>
      <w:tabs>
        <w:tab w:val="center" w:pos="4513"/>
        <w:tab w:val="right" w:pos="9026"/>
      </w:tabs>
    </w:pPr>
  </w:style>
  <w:style w:type="character" w:customStyle="1" w:styleId="HeaderChar">
    <w:name w:val="Header Char"/>
    <w:basedOn w:val="DefaultParagraphFont"/>
    <w:link w:val="Header"/>
    <w:uiPriority w:val="99"/>
    <w:rsid w:val="005C315B"/>
    <w:rPr>
      <w:sz w:val="22"/>
      <w:szCs w:val="22"/>
      <w:lang w:eastAsia="en-US"/>
    </w:rPr>
  </w:style>
  <w:style w:type="paragraph" w:styleId="Footer">
    <w:name w:val="footer"/>
    <w:basedOn w:val="Normal"/>
    <w:link w:val="FooterChar"/>
    <w:uiPriority w:val="99"/>
    <w:unhideWhenUsed/>
    <w:rsid w:val="005C315B"/>
    <w:pPr>
      <w:tabs>
        <w:tab w:val="center" w:pos="4513"/>
        <w:tab w:val="right" w:pos="9026"/>
      </w:tabs>
    </w:pPr>
  </w:style>
  <w:style w:type="character" w:customStyle="1" w:styleId="FooterChar">
    <w:name w:val="Footer Char"/>
    <w:basedOn w:val="DefaultParagraphFont"/>
    <w:link w:val="Footer"/>
    <w:uiPriority w:val="99"/>
    <w:rsid w:val="005C315B"/>
    <w:rPr>
      <w:sz w:val="22"/>
      <w:szCs w:val="22"/>
      <w:lang w:eastAsia="en-US"/>
    </w:rPr>
  </w:style>
  <w:style w:type="table" w:styleId="TableGrid">
    <w:name w:val="Table Grid"/>
    <w:basedOn w:val="TableNormal"/>
    <w:uiPriority w:val="59"/>
    <w:rsid w:val="005C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8">
    <w:name w:val="Pa18"/>
    <w:basedOn w:val="Normal"/>
    <w:next w:val="Normal"/>
    <w:uiPriority w:val="99"/>
    <w:rsid w:val="005C315B"/>
    <w:pPr>
      <w:autoSpaceDE w:val="0"/>
      <w:autoSpaceDN w:val="0"/>
      <w:adjustRightInd w:val="0"/>
      <w:spacing w:line="211" w:lineRule="atLeast"/>
    </w:pPr>
    <w:rPr>
      <w:rFonts w:ascii="FS Lola" w:eastAsia="Calibri" w:hAnsi="FS Lola" w:cs="Times New Roman"/>
      <w:lang w:eastAsia="en-GB"/>
    </w:rPr>
  </w:style>
  <w:style w:type="paragraph" w:customStyle="1" w:styleId="Pa19">
    <w:name w:val="Pa19"/>
    <w:basedOn w:val="Normal"/>
    <w:next w:val="Normal"/>
    <w:uiPriority w:val="99"/>
    <w:rsid w:val="005C315B"/>
    <w:pPr>
      <w:autoSpaceDE w:val="0"/>
      <w:autoSpaceDN w:val="0"/>
      <w:adjustRightInd w:val="0"/>
      <w:spacing w:line="211" w:lineRule="atLeast"/>
    </w:pPr>
    <w:rPr>
      <w:rFonts w:ascii="FS Lola" w:eastAsia="Calibri" w:hAnsi="FS Lola" w:cs="Times New Roman"/>
      <w:lang w:eastAsia="en-GB"/>
    </w:rPr>
  </w:style>
  <w:style w:type="paragraph" w:customStyle="1" w:styleId="Default">
    <w:name w:val="Default"/>
    <w:rsid w:val="006461F1"/>
    <w:pPr>
      <w:autoSpaceDE w:val="0"/>
      <w:autoSpaceDN w:val="0"/>
      <w:adjustRightInd w:val="0"/>
    </w:pPr>
    <w:rPr>
      <w:rFonts w:ascii="FS Lola" w:hAnsi="FS Lola" w:cs="FS Lola"/>
      <w:color w:val="000000"/>
      <w:sz w:val="24"/>
      <w:szCs w:val="24"/>
    </w:rPr>
  </w:style>
  <w:style w:type="paragraph" w:styleId="FootnoteText">
    <w:name w:val="footnote text"/>
    <w:basedOn w:val="Normal"/>
    <w:link w:val="FootnoteTextChar"/>
    <w:uiPriority w:val="99"/>
    <w:semiHidden/>
    <w:unhideWhenUsed/>
    <w:rsid w:val="003A784A"/>
    <w:rPr>
      <w:sz w:val="20"/>
      <w:szCs w:val="20"/>
    </w:rPr>
  </w:style>
  <w:style w:type="character" w:customStyle="1" w:styleId="FootnoteTextChar">
    <w:name w:val="Footnote Text Char"/>
    <w:basedOn w:val="DefaultParagraphFont"/>
    <w:link w:val="FootnoteText"/>
    <w:uiPriority w:val="99"/>
    <w:semiHidden/>
    <w:rsid w:val="003A784A"/>
    <w:rPr>
      <w:rFonts w:ascii="Arial" w:eastAsia="Times New Roman" w:hAnsi="Arial" w:cs="Arial"/>
      <w:lang w:eastAsia="en-US"/>
    </w:rPr>
  </w:style>
  <w:style w:type="character" w:styleId="FootnoteReference">
    <w:name w:val="footnote reference"/>
    <w:basedOn w:val="DefaultParagraphFont"/>
    <w:uiPriority w:val="99"/>
    <w:semiHidden/>
    <w:unhideWhenUsed/>
    <w:rsid w:val="003A784A"/>
    <w:rPr>
      <w:vertAlign w:val="superscript"/>
    </w:rPr>
  </w:style>
  <w:style w:type="paragraph" w:styleId="ListParagraph">
    <w:name w:val="List Paragraph"/>
    <w:basedOn w:val="Normal"/>
    <w:uiPriority w:val="34"/>
    <w:qFormat/>
    <w:rsid w:val="00774145"/>
    <w:pPr>
      <w:ind w:left="720"/>
      <w:contextualSpacing/>
    </w:pPr>
  </w:style>
  <w:style w:type="paragraph" w:customStyle="1" w:styleId="Pa23">
    <w:name w:val="Pa23"/>
    <w:basedOn w:val="Default"/>
    <w:next w:val="Default"/>
    <w:uiPriority w:val="99"/>
    <w:rsid w:val="00ED2BA9"/>
    <w:pPr>
      <w:spacing w:line="211" w:lineRule="atLeast"/>
    </w:pPr>
    <w:rPr>
      <w:rFonts w:cs="Times New Roman"/>
      <w:color w:val="auto"/>
    </w:rPr>
  </w:style>
  <w:style w:type="character" w:customStyle="1" w:styleId="A9">
    <w:name w:val="A9"/>
    <w:uiPriority w:val="99"/>
    <w:rsid w:val="00752EB9"/>
    <w:rPr>
      <w:rFonts w:cs="FS Lola"/>
      <w:color w:val="000000"/>
    </w:rPr>
  </w:style>
  <w:style w:type="character" w:styleId="Hyperlink">
    <w:name w:val="Hyperlink"/>
    <w:basedOn w:val="DefaultParagraphFont"/>
    <w:uiPriority w:val="99"/>
    <w:unhideWhenUsed/>
    <w:rsid w:val="00DC729A"/>
    <w:rPr>
      <w:color w:val="0000FF" w:themeColor="hyperlink"/>
      <w:u w:val="single"/>
    </w:rPr>
  </w:style>
  <w:style w:type="character" w:styleId="FollowedHyperlink">
    <w:name w:val="FollowedHyperlink"/>
    <w:basedOn w:val="DefaultParagraphFont"/>
    <w:uiPriority w:val="99"/>
    <w:semiHidden/>
    <w:unhideWhenUsed/>
    <w:rsid w:val="00DC72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sult.harrow.gov.uk/consult.ti/system/listConsultations?type=O" TargetMode="External"/><Relationship Id="rId18" Type="http://schemas.openxmlformats.org/officeDocument/2006/relationships/hyperlink" Target="http://www.harrow.gov.uk/www2/documents/g62841/Public%20reports%20pack%20Thursday%2019-Jan-2017%2018.30%20Cabinet.pdf?T=10" TargetMode="External"/><Relationship Id="rId26" Type="http://schemas.openxmlformats.org/officeDocument/2006/relationships/hyperlink" Target="http://www.harrow.gov.uk/www2/documents/g64133/Public%20reports%20pack%20Thursday%2013-Jul-2017%2018.30%20Cabinet.pdf?T=1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arrow.gov.uk/www2/documents/g64138/Public%20reports%20pack%20Thursday%2018-Jan-2018%2018.30%20Cabinet.pdf?T=10" TargetMode="External"/><Relationship Id="rId34" Type="http://schemas.openxmlformats.org/officeDocument/2006/relationships/hyperlink" Target="http://www.harrow.gov.uk/info/200153/scrutiny" TargetMode="External"/><Relationship Id="rId7" Type="http://schemas.openxmlformats.org/officeDocument/2006/relationships/footnotes" Target="footnotes.xml"/><Relationship Id="rId12" Type="http://schemas.openxmlformats.org/officeDocument/2006/relationships/hyperlink" Target="http://www.harrow.gov.uk/www2/documents/g62717/Public%20reports%20pack%20Tuesday%2014-Jul-2015%2018.30%20Cabinet.pdf?T=10" TargetMode="External"/><Relationship Id="rId17" Type="http://schemas.openxmlformats.org/officeDocument/2006/relationships/hyperlink" Target="http://www.harrow.gov.uk/www2/documents/g62841/Public%20reports%20pack%20Thursday%2019-Jan-2017%2018.30%20Cabinet.pdf?T=10" TargetMode="External"/><Relationship Id="rId25" Type="http://schemas.openxmlformats.org/officeDocument/2006/relationships/hyperlink" Target="http://harrowhub.harrow.gov.uk/downloads/download/2049/harrow_council_equality_in_procurement_and_commissioning_guidance" TargetMode="External"/><Relationship Id="rId33" Type="http://schemas.openxmlformats.org/officeDocument/2006/relationships/hyperlink" Target="http://moderngov:8080/ieListMeetings.aspx?CId=817&amp;Year=0"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arrow.gov.uk/www2/documents/g62717/Public%20reports%20pack%20Tuesday%2014-Jul-2015%2018.30%20Cabinet.pdf?T=10" TargetMode="External"/><Relationship Id="rId20" Type="http://schemas.openxmlformats.org/officeDocument/2006/relationships/hyperlink" Target="http://www.harrow.gov.uk/www2/documents/g64138/Public%20reports%20pack%20Thursday%2018-Jan-2018%2018.30%20Cabinet.pdf?T=10" TargetMode="External"/><Relationship Id="rId29" Type="http://schemas.openxmlformats.org/officeDocument/2006/relationships/hyperlink" Target="http://harrowhuob/dwnloads/download/1896/staff_induction_bookl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ult.harrow.gov.uk/consult.ti/system/listConsultations?type=all" TargetMode="External"/><Relationship Id="rId24" Type="http://schemas.openxmlformats.org/officeDocument/2006/relationships/hyperlink" Target="http://www.harrow.gov.uk/homepage/126/equality_and_diversity?WT.ac=equality_and_diversity" TargetMode="External"/><Relationship Id="rId32" Type="http://schemas.openxmlformats.org/officeDocument/2006/relationships/hyperlink" Target="http://moderngov:8080/ieListMeetings.aspx?CId=276&amp;Year=0" TargetMode="External"/><Relationship Id="rId37" Type="http://schemas.openxmlformats.org/officeDocument/2006/relationships/hyperlink" Target="http://www.harrow.gov.uk/info/200110/council_budgets_and_spending/698/statement_of_accounts/2"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arrow.gov.uk/info/200088/statistics_and_census_information/966/vitality_profiles" TargetMode="External"/><Relationship Id="rId23" Type="http://schemas.openxmlformats.org/officeDocument/2006/relationships/hyperlink" Target="http://www.harrow.gov.uk/www2/ieDocHome.aspx?bcr=1" TargetMode="External"/><Relationship Id="rId28" Type="http://schemas.openxmlformats.org/officeDocument/2006/relationships/hyperlink" Target="http://www.harrowlscb.co.uk/" TargetMode="External"/><Relationship Id="rId36" Type="http://schemas.openxmlformats.org/officeDocument/2006/relationships/hyperlink" Target="https://harrowhub.harrow.gov.uk/info/200145/" TargetMode="External"/><Relationship Id="rId10" Type="http://schemas.openxmlformats.org/officeDocument/2006/relationships/hyperlink" Target="http://moderngov:8080/ieListMeetings.aspx?CId=817&amp;Year=0" TargetMode="External"/><Relationship Id="rId19" Type="http://schemas.openxmlformats.org/officeDocument/2006/relationships/hyperlink" Target="http://www.harrow.gov.uk/info/100010/health_and_social_care/130/harrow_s_joint_strategic_needs_assessment/2" TargetMode="External"/><Relationship Id="rId31" Type="http://schemas.openxmlformats.org/officeDocument/2006/relationships/hyperlink" Target="https://harrowhub.harrow.gov.uk/info/200237/improvement_boards/39/improvement_boards" TargetMode="External"/><Relationship Id="rId4" Type="http://schemas.microsoft.com/office/2007/relationships/stylesWithEffects" Target="stylesWithEffects.xml"/><Relationship Id="rId9" Type="http://schemas.openxmlformats.org/officeDocument/2006/relationships/hyperlink" Target="http://moderngov:8080/ieListMeetings.aspx?CId=276&amp;Year=0" TargetMode="External"/><Relationship Id="rId14" Type="http://schemas.openxmlformats.org/officeDocument/2006/relationships/hyperlink" Target="http://www.harrow.gov.uk/info/100010/health_and_social_care/130/harrow_s_joint_strategic_needs_assessment/2" TargetMode="External"/><Relationship Id="rId22" Type="http://schemas.openxmlformats.org/officeDocument/2006/relationships/hyperlink" Target="http://www.harrow.gov.uk/www2/documents/g62717/Public%20reports%20pack%20Tuesday%2014-Jul-2015%2018.30%20Cabinet.pdf?T=10" TargetMode="External"/><Relationship Id="rId27" Type="http://schemas.openxmlformats.org/officeDocument/2006/relationships/hyperlink" Target="http://www.harrow.gov.uk/www2/documents/g64138/Public%20reports%20pack%20Thursday%2018-Jan-2018%2018.30%20Cabinet.pdf?T=10" TargetMode="External"/><Relationship Id="rId30" Type="http://schemas.openxmlformats.org/officeDocument/2006/relationships/hyperlink" Target="https://harrowhub.harrow.gov.uk/info/200283/learning_and_development/1503/new_appraisal_system_20162017" TargetMode="External"/><Relationship Id="rId35" Type="http://schemas.openxmlformats.org/officeDocument/2006/relationships/hyperlink" Target="http://www.harrow.gov.uk/www2/ieListMeetings.aspx?CId=276&amp;Yea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4C0D8-CE89-405D-8CD1-D0B1C8C0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13772</Words>
  <Characters>78504</Characters>
  <Application>Microsoft Office Word</Application>
  <DocSecurity>4</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92092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Dixson</dc:creator>
  <cp:lastModifiedBy>Miriam Wearing</cp:lastModifiedBy>
  <cp:revision>2</cp:revision>
  <dcterms:created xsi:type="dcterms:W3CDTF">2018-07-06T08:15:00Z</dcterms:created>
  <dcterms:modified xsi:type="dcterms:W3CDTF">2018-07-06T08:15:00Z</dcterms:modified>
</cp:coreProperties>
</file>